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№11/15.01.2016 по търг. д. №413/2015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N 11</w:t>
        <w:tab/>
        <w:br/>
        <w:tab/>
        <w:t xml:space="preserve"> </w:t>
        <w:tab/>
        <w:br/>
        <w:tab/>
        <w:t xml:space="preserve">София, 15.01.2016 година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четиринадесети януари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МАРИЯ СЛАВЧЕВА 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N 413/2015 година</w:t>
        <w:tab/>
        <w:br/>
        <w:tab/>
        <w:t xml:space="preserve"> </w:t>
        <w:tab/>
        <w:br/>
        <w:tab/>
        <w:t xml:space="preserve">С определение от 14.12.2015 г. по т. д.№ 413/2015 г. настоящият състав на ВКС-ТК, II-ро т. о. е оставил без движение подаденото от В. Н. Н. озаглавеното от него „ИСКАНЕ” вх.№ 9063/10.08.2015 г., към което е приложено Определение № 165 от 10.07.2015 г. по т. д.№ 413/2015 г., ІІ т. о с указания в едноседмичен срок да уточни в какво се състои искането му към съда, респ. съдебният акт, в случай че се обжалва такъв. </w:t>
        <w:tab/>
        <w:br/>
        <w:tab/>
        <w:t xml:space="preserve"> </w:t>
        <w:tab/>
        <w:br/>
        <w:tab/>
        <w:t xml:space="preserve">Указанията на съда са съобщени на Ваня Н. Н. на 04.01.2016 г., който лично е оформил съобщението. В изрично указания в съобщението срок В. Н. не е конкретизирал искането си към съда, поради което настоящият състав намира, че следва да се приложи разпоредбата на чл. 286, ал. 1, т. 2 ГПК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ВРЪЩА подаденото от В. Н. Н. „ИСКАНЕ” вх.№ 9063/10.08.2015 г., по т. д № 413/2015 г. по описа на ВКС-ТК, II-ро т. о. 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ВКС-ТК в 7-дневен срок от съобщаването му на страните.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