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№8583/14.07.2021 по адм. д. №5988/2021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216 от ЗОП (ЗАКОН ЗА ОБЩЕСТВЕНИТЕ ПОРЪЧКИ) /ЗОП/ във вр. с чл. 208 и сл. от Административнопроцесуалния кодекс /АПК/. </w:t>
        <w:tab/>
        <w:br/>
        <w:tab/>
        <w:t xml:space="preserve">Образувано е по касационна жалба от Обединение "Акваинвест", представлявано от Д.З, чрез пълномощника адв.. Л, с участници в обединението "З. Н" ООД, "У. Е. П" ЕООД и "Г. А" АД, срещу решение № 445 от 29.04.2021г., постановено от Комисията за защита на конкуренцията (КЗК, Комисията) по преписка №КЗК- 226/2021г., с което е оставена без уважение жалбата на касатора срещу Решение № D4165788/19.02.2021 г. на зам.- министърa на регионалното развитие и благоустройството за класиране на участниците и определяне на изпълнител на обществена поръчка с предмет: „Регионални прединвестиционни проучвания (РПИП) за обособените територии, обслужвани от новоконсолидирани ВиК оператори в шест обособени позиции“, в частта по обособена позиция № 2 „РПИП за „ВиК“ ООД, Габрово“, открита с Решение № D49796/26.05.2020 г. на възложителя. С касационната жалба се твърди, че обжалваното решение на КЗК е постановено в нарушение на материалния закон и е неправилно, немотивирано и незаконосъобразно. Иска се отмяната му и произнасяне по същество, при което да бъде отменено и решението за определяне на изпълнител на обществената поръчка, и да бъде върната преписката на възложителя за продължаване на действията по продедурата. В съдебно заседание касатора се представлява от адв.. Л, която поддържа наведените касационни основания. Претендират се и разноски за двете инстанции. </w:t>
        <w:tab/>
        <w:br/>
        <w:tab/>
        <w:t xml:space="preserve">Ответникът – зам.- министърът на регионалното развитие и благоустройството, чрез упълномощения процесуален представител Л.Н, оспорва жалбата като неоснователна. Счита, че обжалваното решение е правилно и следва да бъде оставено в сила. Мотивира се в представена подробна писмена защита. Претендира юрисконсултско възнаграждение. </w:t>
        <w:tab/>
        <w:br/>
        <w:tab/>
        <w:t xml:space="preserve">Ответникът – "А. П" ДЗЗД / с участници в него "Дабъл Д" ЕООД, "Постулат" ЕООД и "А. Е. С" ООД/, чрез процесуалния си представител юрк.. С, в открито съдебно заседание и с представени в същото писмени бележки, оспорва касационната жалба. Моли съдът да я отхвърли и да му присъди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 Счита, че при постановяване на решението КЗК не е допуснала нарушения, съставляващи касационни основания за отмяна, поради което същото като правилно следвало да бъде оставено в сила. </w:t>
        <w:tab/>
        <w:br/>
        <w:tab/>
        <w:t xml:space="preserve">Върховният административен съд намира, че жалбата е подадена от надлежна страна, при наличие на правен интерес от оспорване на обжалваното решение на КЗК и в срока, установен в чл. 216, ал. 1 от ЗОП, поради което е процесуално допустима.Разгледана по същество, жалбата е неоснователна. </w:t>
        <w:tab/>
        <w:br/>
        <w:tab/>
        <w:t xml:space="preserve">Производството пред КЗК е било образувано по жалба на Обединение "Акваинвест" срещу Решение № D4165788/19.02.2021 г. на зам.- министърa на регионалното развитие и благоустройството за класиране на участниците и определяне на изпълнител на обществена поръчка с предмет: „Регионални прединвестиционни проучвания (РПИП) за обособените територии, обслужвани от новоконсолидирани ВиК оператори в шест обособени позиции“, в частта по обособена позиция № 2 „РПИП за „ВиК“ ООД, Габрово“, открита с Решение № D49796/26.05.2020 г. на възложителя. С това решение, за обособена позиция № 2, на първо място е класиран участникът "Аква пул" ДЗЗД, а жалбоподателят е отстранен от участие в процедурата на основание чл. 107, ал. 2, б."а" от ЗОП: оферната на участника не съответства на предварително обявените условия на поръчката. </w:t>
        <w:tab/>
        <w:br/>
        <w:tab/>
        <w:t xml:space="preserve">С обжалваното решение на КЗК е оставена без уважение жалбата на Обединение "Акваинвест". За да постанови този резултат, КЗК е достигнала до извод за обоснованост на преценката на помощния орган на възложителя, че е налице несъответствие на техническото предложение на жалбоподателя с изискванията на документацията по процесната обществена поръчка. С. К, в офертата на участника Обединение "Акваинвест" действително са налице констатираните несъответствия, както следва: първото от тях е между описанието на изпълнението на поддейност 3.2. "Посещение на място" в предложението за изпълнение на поръчката и индикативния план - график; следващото несъответствие е, че жалбоподателят не е предвидил изпълнение на дейност 6 в пълния й обхват, както е заложен в Техническата спецификация, тъй като не е поел ангажимент за съобразяване с пълния обхват на Приложение № 1. Според КЗК, налице е и третото основание за отстраняването на Обединение "Акваинвест", тъй като предложението за изпълнение на поддейност 9.1. не съответства на изискванията на Техническата спецификация. В заключение КЗК е констатирала, че в жалбата, с която е сезирана, Обединение "Акваконсулт" не оспорва последното /четвърто/ основание за отстаняване от участието му по обособена позиция № 2, а именно, извода на помощната комисия на възложителя, че е представил индикативен график за изпълнение на дейностите и поддейностите, включени в Техническата спецификация и с информацията от техническото му предложение за организацията на изпълнението на обществената поръчка. Позовавйки се на условията на документацията, КЗК е приела, че описаното несъответствие между план - графика и посоченото в техническото предложение на жалбоподателя води до неговото отстраняване от по - нататъшно участие в процедурата за възлагане на обществената поръчка. Така, като е констатирала, че Обединение "Акваконсулт" не е представил оферта, която да отговаря на предварително обявените условия на поръчката, КЗК е споделила извода на възложителя за наличието на предпоставки за отстраняване на дружеството от участие в процесната обществена поръчка. </w:t>
        <w:tab/>
        <w:br/>
        <w:tab/>
        <w:t xml:space="preserve">Настоящият съдебен състав намира обжалваното решение на КЗК за правилно. </w:t>
        <w:tab/>
        <w:br/>
        <w:tab/>
        <w:t xml:space="preserve">Първото основание за отстраняване на Обединение "Акваинвест" е, че за поддейност 3.2. то е посочило, че "Посещенията на място са съпътстваща цялостната работа на изпълнителя дейност. Изпълнението на тази дейност ще започне веднага след подписването на договора с Възложителя и ще продължи до края му", т. е., обединението заявява, че посещенията на място ще бъдат извършвани от началото до края на изпълнение на поръчката, която е с продължителност 24 месеца. В същото време, обаче, както е констатирала помощната комисия на възложителя, а впоследствие и КЗК, в индикативния план - график продължителността на поддейността е посочена за 4 месеца, от месец 3 до месец 6 за изпълнението на поръчката. Ето защо, съответен на данните по делото е изводът на КЗК, че горното обстоятелство представлява несъответствие между план - графика и посоченото в техническото предложение на участника. Основателно в писмената защита на възложителя се поддържа становище, че касаторът прави опит за интерпретация на действително изразената воля в техническото си предложение, посочвайки, че е имал предвид, че изявлението "Изпълнението на тази дейност ще започне веднага след подписването на договора с Възложителя и ще продължи до края му" реферира към изпълнение на посещения на място, обвързани с цялостното изпълнение на дейностите, обект на поръчката, а не конкретно към поддейност 3.2. Това тълкуване, обаче, не се подкрепя от текста на Техническото предложение, където ясно и недвусмислено, при представянето на начина иподхода на поддейност 3.2., обединението е заявило, че визираният по - горе текст се отнася до "тази дейност", т. е. сам е определил срок на изпълнение на поддейност 3.2. на 24 месеца. В текста не е разписано, че проверките на място ще заемат фактическо време от 4 месеца. Отбелязване в такъв смисъл не е направено. Всъщност, твърдение в такъв смисъл е въведено за първи път в касационната жалба. В реда на изложените мотиви следва да се посочи, че тезата на касатора, че индикативният план - график има самостоятелно значение и в този смисъл би следвало да се има предвид само посочения в него срок за изпълнение на подейност 3.2. от 4 месеца, не кореспондира с условията, разписани в обществената поръчка. Възложителят е поставил изискване за минималното съдържание на Техническото предложение в Образец № 2 "Техническо предложение за изпълнение на обществената поръчка", както следва: "Участникът излага своето предложение съобразно Техническата спецификация за настоящата обществена поръчка. Техническото предложение следва да съдържа минимум: начин и подход за изпълнение на дейностите и поддейностите, включени в ТС; организация на изпълнението на дейностите и поддейностите, включени в ТС, демонстрираща правилната им последователност и съответствие със заложените цели; индикативен план-график за изпълнение на дейностите и поддейностите, включени в ТС със съответните срокове в съответствие с ТС и с информацията от техническото предложение на участника за организация на изпълнението на дейностите". Както е посочила и КЗК, от текста на изискването е видно, че възложителят е изискал индикативният план-график да визуализира информацията от техническото предложение на участника, поради което и индикативния план-график не може да съдържа нова/различна информация от тази в техническото предложение, т. е. той няма самостоятелно значение, а следва да се разглежда във връзка с текста на техническото предложение. Все в този контекст от съществено значение е да се подчертае и обстоятелството, че в Методиката за комплексна оценка на офертите по процесната обществена поръчка възложителят е посочил, че не се оценява техническото предложение на участник и офертата му подлежи на отстраняване, в случай че се констатира разминаване между информацията за изпълнението на всяка една от дейностите и поддейностите, съдържаща се в индикативния план-график и тази, посочена в техническото му предложение за организация на изпълнението на всяка една от дейностите и поддейностите. Правилен е изводът на Комисията, че установеното по - горе несъответствие предполага отстраняване на участника от по - нататъшно участие, поради което и следва да се приеме, че дори и само на това основание Обединение "Акваинвест" законосъобразно е отстранен от по - нататъшно участие. </w:t>
        <w:tab/>
        <w:br/>
        <w:tab/>
        <w:t xml:space="preserve">С оглед пълнота на изложението, съдът намира за необходимо да посочи, че са неоснователни и останалите оплаквания срещу изводите на КЗК за законосъобразното отстраняване на Обединение "Акваинвест". </w:t>
        <w:tab/>
        <w:br/>
        <w:tab/>
        <w:t xml:space="preserve">Второто основание за отстраняване на Обединението е, че участникът не предвижда изпълнение на Дейност 6 "Проектни параметри" в пълния й обхват, както е заложен в Техническата спецификация, тъй като не поема ангажимент за съобразяване с пълния обхват на Приложение № 1 към Техническата спецификация. Касаторът счита, че пълният обхват на дейността се съдържа в нормативната уредба, регламентираща водоснабдяването, канализацията и пречистването на питейни и отпадни води на територията на Р. Б, поради което и референцията към регламентираните в законовата рамка оразмерителни параметри /стр. 92 и стр. 93 от предложението за изпълнение на поръчката/, според него е съответстващо на изискванията на Техническата спецификация, още повече, че последната не съдържа конкретно изискване за съответствие с Приложение № 1. Доводите на касатора са неоснователни, поради следното: С. Дята на обществената поръчка, изискванията към предмета на същата са разписани в Техническа спецификация и Приложение № 1 към нея. На стр. 4 от Техническата спецификация изрично е посочено, че "Неразделна част от Техническата спецификация е Приложение № 1 "Съдържание и насоки за Регионални прединвестиционни проучвания под формата на доклад". Следователно, твърдението на касатора, че в Техническата спецификация липсва препратка към Приложение № 1 не намира опора в данните по делото. Противно на твърденията в касационната жалба, техническо предложение, като това на Обединение "Акваинвест", което не съдържа предложение за изпълнение на изискванията, заложени в Предложение № 1 към Техническата спецификация, се явява неподходящо по смисъла на § 2, т. 25 от ДР на ЗОП. Ето защо и оплакването, че помощната комисия на възложителя е променила въведените изисквания за съдържание и пълнота на техническите предложения, разписани в Техническата спецификация и Приложение № 1 към нея, обосновано е преценено като неоснователно от КЗК. П. К е споделила извода на помощната комисия на възложителя, че в Техническото предложение на Обединение "Акваинвест", в Дейност 6, са разписани избирателно някои от посочените параметри за водоснабдителната и канализационата система за съответната обособена територия, като същите, от една страна, представляват буквален препис на изискванията на възложителя единствено и само в частта на Техническата спецификация, а, от друга, липсва препращане към Приложение № 1, включително липсва и общ текст за съобразяване с основните параметри на водоснабдителната система и проектни параметри за оразмеряване на канализационната система, с които всеки участник следва да се съобрази при изготвяне на техническото си предложение, респективно впоследствие при изпълнение на поръчката. </w:t>
        <w:tab/>
        <w:br/>
        <w:tab/>
        <w:t xml:space="preserve">Третото основание за отстраняване на Обединение "Акваинвест" е, че предложението за изпълнението на поддейност 9.1. "Регионални прединвестиционни проучвания" не съответства на изискванията на Техническата спецификация. По тази част от спора е необходимо да се подчертае, че по същество касаторът не оспорва фактически констатации, изложени от комисията в Протокол № 2. Той оспорва извода на помощната комисия и на КЗК, че възприетото съдържание на неговото предложение предпоставя налага отстраняването му от обществената поръчка. Настоящият състав намира за обоснован извода на КЗК, че и тези оплаквания на Обединение "Акваинвест" не могат да бъдат споделени. По Дейност 9 „Изготвяне на Регионално прединвестиционно проучване /РПИП/ и на проект с инвестиционни мерки“ участникът следва да подготви РПИП за съответната обособена територия, което по обем и съдържание следва да отговаря на посоченото в Приложение № 1 към Техническата спецификация на обществената поръчка (поддейност 9.1), Касаторът е отстранен, тъй като при разписването на стъпките и начините за изпълнение на поддейността е поел ангажимент само по отношение на четири населени места: населени места с население над 10 000 жители - общо 2 броя /гр. Г. и тр. Севлиево/, както и населените места с население от 2 000 жители до 10 000 жители- 2 броя /гр. Т. и гр. Д./, а не по отношение на определените агломерации в резултат на изпълнение на Дейност 2 "Определяне границите на агломерациите. Анализ и оценка на съществуващото положение и нуждите за бъдещо развитие". При разписването на Дейност 2 възложителя е поставил изискване да бъдат определени граници и товари на агломерации по смисъла на Директива 91/271/ЕИО /терминът "агломерация" не се припокрива с "административна единица" доколкото границите на една агломерация може да съответстват или да не съответстват на границите на административна единица/. КЗК обосновано е възприела тезата на възложителя, че при изготвянето на Техническата спецификация последният има информация за общоизвестния факт - броя на населението на съответното населено място, поради което и от участниците не се изисква да се основат на тази общоизвестна информация, а да извършат събиране на данни и анализ на тези данни в рамките на Дейност 2, определяйки граници и товари на агломерации по смисъла на член 2, §4 от Директива 91/271/ЕИО, т. е. в Техническата спецификация няма списък на агломерации. При тези данни, правилен е изводът на Комисията, че при разписване на техническото си предложение Обединение "Акваинвест" е предопределило резултата от Дейност 2, като се е ангажирало с включването на конкретно посочени от него населени места в обхвата на действията, които ще изпълни по поддейност 9.1. По този начин обединението автоматично е приравнило населените места с достатъчно голям брой жители - гр. Г., гр. С., гр. Т. и гр. Д. на агломерации, което, обаче, е в противоречие с изискванията на възложителя, заложени в Техническата спецификация. </w:t>
        <w:tab/>
        <w:br/>
        <w:tab/>
        <w:t xml:space="preserve">В касационната жалба превратно се интерпретира извода на КЗК, според който Обединение "Акваинвест" не оспорва последното /четвърто/ основание за отстраняването му от участие по обособена позиция № 2 на процедурата, а именно констатацията на комисията, че обединението е представило индикативен график за изпълнение на дейностите и поддейностите, включени в Техническата спецификация, който не е в съответствие с последната и с информацията от Техническото му предложение. Това е така, тъй като, както бе посочено и по - горе, визираното несъответствие, например досежно поддейностите в рамките на изпълнение на Дейност, 2, 3 и 9, по същество не е оспорено, като тезата на касатора е, че индикативният график има самостоятелно значение и неговото съдържание не подлежи на съгласуване. Тази теза, обаче, не намира опора в утвърдената документация по процесната обществена поръчка, като съображения за това бяха изложени по - горе в мотивната част на настоящия съдебен акт. </w:t>
        <w:tab/>
        <w:br/>
        <w:tab/>
        <w:t xml:space="preserve">В заключение следва да бъде посочено, че нарушаването на минималното съдържание на техническите изисквания съставлява нарушаване на императивната разпоредба на чл. 101, ал. 5 от ЗОП, и е задължителна предпоставка за помощния орган на възложителя да приложи разпоредбата на чл. 107, т. 2, б.“а“ от ЗОП. Като е стигнала до аналогични изводи, Комисията е постановила правилно решение, което следва да бъде оставено в сила. </w:t>
        <w:tab/>
        <w:br/>
        <w:tab/>
        <w:t xml:space="preserve">При този изход на спора, разноски на касатора не се дължат. На основание чл. 143, ал. 4 от АПК касаторът следва за заплати на възложителя и на ДЗЗД "Аква пул" юрисконсултско възнаграждение в размер на по 200 лв. на всяка от страните. </w:t>
        <w:tab/>
        <w:br/>
        <w:tab/>
        <w:t xml:space="preserve">Водим от горното и на основание чл. 221, ал. 2, предложение първо от АПК във вр. с чл. 216, ал. 6 от ЗОП, Върховният административен съд, четвърто отделениеРЕШИ: </w:t>
        <w:tab/>
        <w:br/>
        <w:tab/>
        <w:t xml:space="preserve">ОСТАВЯ В СИЛА решение № 445 от 29.04.2021г., постановено от Комисията за защита на конкуренцията по преписка №КЗК- 226/2021г. </w:t>
        <w:tab/>
        <w:br/>
        <w:tab/>
        <w:t xml:space="preserve">ОСЪЖДА Обединение "Акваинвест", с участници "З. Н" ООД, [ЕИК], със седалище и адрес на управление гр. С., бул. "К. В" № 157-159, ет. 1, офис 3, представлявано заедно и поотделно от Д.З и М.К, "У. Е. П" ЕООД, [ЕИК], със седалище и адрес на управление гр. С., ул. "М. Т" № 6, офис 5, представлявано от Ж.Ц, и "Г. А" АД, [ЕИК], със седалище и адрес на управление гр. С., ул. "Съборна" № 9, ет. 4, представлявано от Т.Т, да заплати на Министерство на регионалното развитие и благоустройството, Б. [], гр. С., ул. "Св. св. Килир и Методий", сумата 200 /двеста/ лева - разноски, съставляваща юрисконсултско възнаграждение за касационната инстанция. </w:t>
        <w:tab/>
        <w:br/>
        <w:tab/>
        <w:t xml:space="preserve">ОСЪЖДА Обединение "Акваинвест", с участници "З. Н" ООД, [ЕИК], със седалище и адрес на управление гр. С., бул. "К. В" № 157-159, ет. 1, офис 3, представлявано заедно и поотделно от Д.З и М.К, "У. Е. П" ЕООД, [ЕИК], със седалище и адрес на управление гр. С., ул. "М. Т" № 6, офис 5, представлявано от Ж.Ц, и "Г. А" АД, [ЕИК], със седалище и адрес на управление гр. С., ул. "Съборна" № 9, ет. 4, представлявано от Т.Т, да заплати на "А. П" ДЗЗД, с участници в него "Дабъл Д" ЕООД, [ЕИК], със седалище и адрес на управление гр. В. Т, [адрес], представлявано от С.П, "Постулат" ЕООД, [ЕИК], със седалище и адрес на управление гр. С., [адрес], представлявано от Е.А, и "А. Е. С" ООД, [ЕИК], със седалище и адрес на управление гр. С., бул. "Самоков" № 28, вх. Е, ет. 2, ап. 14, представлявано от В.В, сумата 200 /двеста/ лева - разноски, съставляваща юрисконсултско възнаграждение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