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№86/15.05.2015 по гр. д. №2000/2015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
        <w:tab/>
        <w:br/>
        <w:tab/>
        <w:t xml:space="preserve"> №86</w:t>
        <w:tab/>
        <w:br/>
        <w:tab/>
        <w:t xml:space="preserve"> </w:t>
        <w:tab/>
        <w:br/>
        <w:tab/>
        <w:t xml:space="preserve"> С., 15.05.2015 година</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първи април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изслуша докладваното от съдията К. М. гр. дело № 2000 по описа за 2015 година и за да се произнесе съобрази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307 ГПК.</w:t>
        <w:tab/>
        <w:br/>
        <w:tab/>
        <w:t xml:space="preserve"> </w:t>
        <w:tab/>
        <w:br/>
        <w:tab/>
        <w:t xml:space="preserve">Образувано е по молба вх. № 1501 от 26.02.2015 г. на З. Д. Ж. за отмяна на влязлото в сила решение № 179 от 14.07.2010 г. по гр. д. № 192 по описа за 2010 г. на Окръжен съд-Кърджали и потвърденото с него решение № 40 от 12.04.2010 г. по гр. д. № 1048 по описа за 2009 г. на Районен съд-Кърджали за осъждане на З. Д. Ж. да заплати на И. М. Н. сумата 8000.00 лв., представляваща непогасена част от задължение по договор за заем от 20.03.2005 г. за връщане на заета парична сума, ведно със законната лихва в обезщетение за забава, считано от 3.09.2009 г. до окончателното й изплащане.</w:t>
        <w:tab/>
        <w:br/>
        <w:tab/>
        <w:t xml:space="preserve"> </w:t>
        <w:tab/>
        <w:br/>
        <w:tab/>
        <w:t xml:space="preserve">И. М. Н. не е подал писмен отговор по реда и в срока на чл. 306, ал. 3 ГПК.</w:t>
        <w:tab/>
        <w:br/>
        <w:tab/>
        <w:t xml:space="preserve"> </w:t>
        <w:tab/>
        <w:br/>
        <w:tab/>
        <w:t xml:space="preserve">Молбата за отмяна следва да се допусне до разглеждане, тъй като отговаря на изискванията на чл. 306, ал. 1 ГПК – обосновано е основанието по чл. 303, ал. 1, т. 2 ГПК поради установено по надлежния ред престъпно действие на И. М. Н., в удостоверяване на което са приложени писмени доказателства и е спазен срокът по чл. 305, ал. 1, т. 2 ГПК, тъй като е подадена преди изтичане на една година от влизане в сила на споразумението в наказателното производство и преди изтичане на три месеца от снабдяването на молителката с документите.</w:t>
        <w:tab/>
        <w:br/>
        <w:tab/>
        <w:t xml:space="preserve"> </w:t>
        <w:tab/>
        <w:br/>
        <w:tab/>
        <w:t xml:space="preserve">С оглед изложените съображения Върховният касационен съд, Второ гражданско отделение</w:t>
        <w:tab/>
        <w:br/>
        <w:tab/>
        <w:t xml:space="preserve"> </w:t>
        <w:tab/>
        <w:br/>
        <w:tab/>
        <w:t xml:space="preserve"> ОПРЕДЕЛИ:</w:t>
        <w:tab/>
        <w:br/>
        <w:tab/>
        <w:t xml:space="preserve"> </w:t>
        <w:tab/>
        <w:br/>
        <w:tab/>
        <w:t xml:space="preserve">ДОПУСКА </w:t>
        <w:tab/>
        <w:br/>
        <w:tab/>
        <w:t xml:space="preserve"> </w:t>
        <w:tab/>
        <w:br/>
        <w:tab/>
        <w:t xml:space="preserve">разглеждане на молба вх. № 1501 от 26.02.2015 г. на З. Д. Ж. за отмяна на влязлото в сила решение № 179 от 14.07.2010 г. по гр. д. № 192 по описа за 2010 г. на Окръжен съд-Кърджали и потвърденото с него решение № 40 от 12.04.2010 г. по гр. д. № 1048 по описа за 2009 г. на Районен съд-Кърджали.</w:t>
        <w:tab/>
        <w:br/>
        <w:tab/>
        <w:t xml:space="preserve"> </w:t>
        <w:tab/>
        <w:br/>
        <w:tab/>
        <w:t xml:space="preserve">Определението е окончателно.</w:t>
        <w:tab/>
        <w:br/>
        <w:tab/>
        <w:t xml:space="preserve"> </w:t>
        <w:tab/>
        <w:br/>
        <w:tab/>
        <w:t xml:space="preserve">Делото да се докладва за насрочване на председателя на Второ гражданско отделение на ВКС.</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