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СЛ-26/ 17.04.2013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№СЛ- 26/2013г.</w:t>
        <w:tab/>
        <w:br/>
        <w:tab/>
        <w:t xml:space="preserve">София, 17.09.2013г.</w:t>
        <w:tab/>
        <w:br/>
        <w:tab/>
        <w:t xml:space="preserve">Комисията за защита на личните данни (КЗЛД) в състав от Председател Венета Шопова и членове: Красимир Димитров, Валентин Енев, Мария Матева и Веселин Целков в редовно заседание, проведено на 21.08.2013г., на основание чл.10, ал.1, т.7 от Закона за защита на личните данни (ЗЗЛД) разгледа предложение за спиране на административното производство, образувано по жалба рег.№СЛ- 26/17.04.2013г., депозирана от И.Е.И. срещу пенсионноосигурително акционерно дружество „ЦКБ С.“ (ПОАД „ЦКБ С.“).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И.Е.И. сезира Комисия за защита на личните данни (КЗЛД) с жалба, в която изразява твърдения за извършено от страна на ПОАД „ЦКБ С.“, неправомерно и нецелесъобразно обработване на свързаните с него, лични данни.</w:t>
        <w:tab/>
        <w:br/>
        <w:tab/>
        <w:t xml:space="preserve">Жалбоподателят твърди, че е получил информация от ПОАД „ЦКБ С.“, от която разбрал, че от негово име има подадено заявление за промяна на участие и прехвърляне на натрупани суми по индивидуалната партида в друг фонд за допълнително задължително пенсионно осигуряване.</w:t>
        <w:tab/>
        <w:br/>
        <w:tab/>
        <w:t xml:space="preserve">И.Е.И. уточнява, че след като се е запознал с изпратеното му от ПОАД „ЦКБ С.“ копие на заявление за промяна на участие с вх.№13000629 от 26.03.2013г., установил, че подписа върху същото, не е положен от него.</w:t>
        <w:tab/>
        <w:br/>
        <w:tab/>
        <w:t xml:space="preserve">Жалбоподателят е категоричен, че не е депозирал до „Пенсионноосигурителен институт“ АД, описаното заявление.</w:t>
        <w:tab/>
        <w:br/>
        <w:tab/>
        <w:t xml:space="preserve">И.Е.И. иска от Комисията да бъде извършена проверка. В случай, че бъде установено нарушение на Закона за защита на личните данни, да бъдат предприети необходимите действия за отстраняването му.</w:t>
        <w:tab/>
        <w:br/>
        <w:tab/>
        <w:t xml:space="preserve">Към жалбата са приложени като доказателства, ксерокопия от: Заявление за промяна на участие и прехвърляне на натрупани суми по индивидуалната партида в друг съответен фонд за допълнително задължително пенсионно осигуряване, с вх.№13000629 от 26.03.2013г. и нотариално удостоверение на подпис от 14.03.2013г.</w:t>
        <w:tab/>
        <w:br/>
        <w:tab/>
        <w:t xml:space="preserve">С оглед изразените в жалбата твърдения за извършено документно престъпление, с писмо рег.№П- 2857/23.04.2013г. на Председателя на КЗЛД е изискано от И.Е.И. да уведоми административният орган, дали е сезирал разследващите органи по същия повод, по който е сезирала КЗЛД.</w:t>
        <w:tab/>
        <w:br/>
        <w:tab/>
        <w:t xml:space="preserve">Писмото с указанията се е върнало в цялост, в деловодството на КЗЛД, с отбелязване на пощенското клеймо „непотърсено“, във връзка с което г-н И.Е.И. е бил потърсен на оставения от него телефонен номер за контакт. В проведения телефонен разговор жалбоподателят е уведомил административният орган, че по същия повод, по който е сезирал КЗЛД е сезирал и Икономическа полиция и Комисията за финансов надзор.</w:t>
        <w:tab/>
        <w:br/>
        <w:tab/>
        <w:t xml:space="preserve">На 04.06.2013г. е осъществен нов телефонен разговор с г-н И.Е.И., в който той е уведомил КЗЛД за регистрационните номера на депозираните от него жалби, същите както следва: жалба с вх.№8607 от 17.04.2013г., депозирана в 01 Районно управление на МВР– гр.Перник– Икономическа полиция и жалба с рег.№91– 02– 562 от 04.06.2013г., депозирана в Комисия за финансов надзор.</w:t>
        <w:tab/>
        <w:br/>
        <w:tab/>
        <w:t xml:space="preserve">След получената от г-н И.Е.И. информация, с писма рег.№№П– 3874 от 06.06.2013г. и П– 3929 от 07.06.2013г. на Председателя на КЗЛД е изискано от 01 РУП– гр.Перник и Комисия за финансов надзор, да потвърдят за наличието на депозирани жалби от г-н И.Е.И., по същия повод, по който е сезирана и КЗЛД.</w:t>
        <w:tab/>
        <w:br/>
        <w:tab/>
        <w:t xml:space="preserve">С писмо рег.№П- 4208 от 20.06.2013г. Областна дирекция на МВР– гр.Перник уведомява административният орган, че по подадена жалба от И.Е.И. е извършена предварителна проверка, в хода на която са установени данни за извършено престъпление от общ характер по смисъла на НК, с оглед на което преписката е изпратена за решаване по компетентност на Районна прокуратура– гр.Перник.</w:t>
        <w:tab/>
        <w:br/>
        <w:tab/>
        <w:t xml:space="preserve">С писмо рег.№П– 4447/01.07.2013г. Комисия за финансов надзор уведомява КЗЛД, че след установяване на фактическата обстановка, по депозираната от И.Е.И. жалба, е сезирала Районна прокуратура– гр.Перник, за наличието на извършено документно престъпление.</w:t>
        <w:tab/>
        <w:br/>
        <w:tab/>
        <w:t xml:space="preserve">Във връзка с получената информация от Областна дирекция на МВР– гр.Перник и Комисия за финансов надзор, с писмо рег.№П– 5076 от 26.07.2013г. на Председателя на КЗЛД е изискана информация от Районна прокуратура– гр.Перник, за развитието на случая с г-н И.Е.И..</w:t>
        <w:tab/>
        <w:br/>
        <w:tab/>
        <w:t xml:space="preserve">С писмо рег.№П– 5379/09.08.2013г. Районна прокуратура– гр.Перник уведомява КЗЛД, че по депозирана жалба от И.Е.И. е образувана пр. пр. №1217/2013г., по описа на РП– Перник. Допълва се още, че с постановление на РП– Перник от 12.07.2013г. по пр. пр. №1217/2013г. е образувано досъдебно производство №101/2013г., по описа на ОД МВР– гр.Перник, срещу виновни лица, за престъпление по чл.309, ал.1, вр. чл.26, ал.1 от НК.</w:t>
        <w:tab/>
        <w:br/>
        <w:tab/>
        <w:t xml:space="preserve">От събраните по административната преписка доказателства се установи, че И.Е.И. е сезирал Областна дирекция на МВР– гр.Перник, по същия повод, по който е сезирал и КЗЛД.</w:t>
        <w:tab/>
        <w:br/>
        <w:tab/>
        <w:t xml:space="preserve">Съгласно чл.54 от Административнопроцесуалния кодекс, административният орган спира производството при наличие на изчерпателно посочени основания. С оглед събраните доказателства по жалбата е налице хипотезата на чл.54, ал.1, т.3 от АПК. Резултатите и заключенията от образуваното досъдебно производство в Районна прокуратура– гр.Перник, могат да имат съществено значение както за развитието на административното производство, така и с оглед защитата правата на жалбоподателя. Установяването на факта дали има извършено престъпление, както и идентифицирането на престъпния деец са от значение за развитието на образуваното пред Комисията производството, впоследствие за постановяването на административен акт от КЗЛД. В зависимост резултатите от предприетите действия от разследващите органи и органите на досъдебното производство, както и установяването на инкриминираното деяние и извършителя му, ще се установи дали обработването на свързаните с жалбоподателя лични данни може да се обвърже по категоричен начин с администратор на лични данни.</w:t>
        <w:tab/>
        <w:br/>
        <w:tab/>
        <w:t xml:space="preserve">Закона за защита на личните данни урежда защитата на правата на физическите лица при обработването на личните им данни. Съгласно чл.1, ал.5 неговата приложимост за целите на отбраната, националната сигурност и обществен ред, както и за нуждите на наказателното производство е обусловено дотолкова, доколкото в специален закон не е предвидено друго. Тази разпоредба изключва приложението на закона по отношение на онези случаи, при които обработването на личните данни изпълнява фактически състав на инкриминирано деяния. В тези случаи специален закон се явява Наказателният кодекс (НК), а реализирането на съответната наказателна отговорност се извършва по реда на Наказателно– процесуалният кодекс (НПК). Това следва и от разпоредба на чл.33, ал.1 от ЗАНН, съгласно която в случаите, когато за дадено деяние е възбудено наказателно преследване от органите на прокуратурата, административно-наказателно производство не се образува.</w:t>
        <w:tab/>
        <w:br/>
        <w:tab/>
        <w:t xml:space="preserve">Съставянето и използването на неистински официален документ, както и удостоверяването на неверни обстоятелства в него съставляват документи престъпления по смисъла на чл.311 във вр. с чл.309 от НК. В случая установяването на факта дали данните на жалбоподателя са обработвани с престъпна цел, са действия в компетентността на разследващите органи, поради което наказателното преследване следва да се осъществи по реда на НПК.</w:t>
        <w:tab/>
        <w:br/>
        <w:tab/>
        <w:t xml:space="preserve">На основание чл.54, ал.1, т.3 от АПК, водима от горното, Комисията,</w:t>
        <w:tab/>
        <w:br/>
        <w:tab/>
        <w:t xml:space="preserve">РЕШИ:</w:t>
        <w:tab/>
        <w:br/>
        <w:tab/>
        <w:t xml:space="preserve">Спира образуваното административно производство по жалба рег.№СЛ-26/17.04.2013г., депозирана от И.Е.И. срещу пенсионноосигурително акционарно дружество „ЦКБ С.“ (ПОАД „ЦКБ С.“), до отпадане на основанията за спиране.</w:t>
        <w:tab/>
        <w:br/>
        <w:tab/>
        <w:t xml:space="preserve">Решението да се съобщи на страните в административното производство по реда на АПК.</w:t>
        <w:tab/>
        <w:br/>
        <w:tab/>
        <w:t xml:space="preserve">Решението на Комисията може да се обжалва пред Административен съд– София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