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№170/02.04.2009 по гр. д. №132/2009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№ 170 София, 02.04.2009 година Върховният касационен </w:t>
        <w:tab/>
        <w:br/>
        <w:tab/>
        <w:t xml:space="preserve">съд на Република България, първо гражданско отделение, в закрито заседание на </w:t>
        <w:tab/>
        <w:br/>
        <w:tab/>
        <w:t xml:space="preserve"> 31 март две хиляди и девета година, в състав: ПРЕДСЕДАТЕЛ: ЖАНИН СИЛДАРЕВА ЧЛЕНОВЕ: КОСТАДИНКА АРСОВА БОНКА ДЕЧЕВА изслуша докладваното от съдията БОНКА ДЕЧЕВА ч. гр. дело № 132 /2009 година Производството е по чл. 274, ал. 3 от ГПК.</w:t>
        <w:tab/>
        <w:br/>
        <w:tab/>
        <w:t xml:space="preserve">Образувано е по частна касационна жалба, подадена от адв. В, като пълномощник на Д. И. М. против определение № 193 от 11.04.2008г. по в. гр. д. № 237/2008г. на Пазарджишки ОС, с което е оставена без уважение частната й жалба против определението за прекратяване на гр. д. № 631/2007г. на Велинградски РС.</w:t>
        <w:tab/>
        <w:br/>
        <w:tab/>
        <w:t xml:space="preserve"/>
        <w:tab/>
        <w:br/>
        <w:tab/>
        <w:t xml:space="preserve">Жалбоподателят обосновава допускането до разглеждане от касационната инстанция позовавайки се на противоречие с практиката на ВКС – ПП № 6/1978г., решение № 337/29.04.1985г. и решение № 802/05.07.1996г. по гр. д. № 165/1995г. и на противоречива практика на съдилищата - Р 825/22.11.1988г., определение № 29/03.05.1999г. по гр. д. № 34/99г. относно характера на срока, определян от съда за изправяне нередовностите на исковата молба и на доказателствата, които следва да бъдат приложени към нея, за да се даде ход на делото. </w:t>
        <w:tab/>
        <w:br/>
        <w:tab/>
        <w:t xml:space="preserve"/>
        <w:tab/>
        <w:br/>
        <w:tab/>
        <w:t xml:space="preserve">Ответницата по касация И. Д. оспорва допускането до касация на частната жалба, допустимостта и основателността й. Останалите ответници не вземат становище. </w:t>
        <w:tab/>
        <w:br/>
        <w:tab/>
        <w:t xml:space="preserve"/>
        <w:tab/>
        <w:br/>
        <w:tab/>
        <w:t xml:space="preserve">Върховният касационен съд, състав на първо гр. о., като прецени оплакванията в частната жалба и данните по делото, намира следното: </w:t>
        <w:tab/>
        <w:br/>
        <w:tab/>
        <w:t xml:space="preserve"/>
        <w:tab/>
        <w:br/>
        <w:tab/>
        <w:t xml:space="preserve">При преценка на редовността на частната жалба, съдът констатира, че е постъпила в едноседмичния срок от получаване на съобщението за изготвяне на обжалвания съдебен акт, изхожда от процесуално лигитимирана страна и отговаря на изискванията за съдържание по чл. 275, ал. 2 във вр. с чл. 260 от ГПК, поради което съдът я преценява като допустима. Неоснователно е възражението за липса на представителна власт. Видно от приложенията към касационната частна жалба, адв. Л е изрично упълномощен от жалбоподателката Д. И. М..</w:t>
        <w:tab/>
        <w:br/>
        <w:tab/>
        <w:t xml:space="preserve"/>
        <w:tab/>
        <w:br/>
        <w:tab/>
        <w:t xml:space="preserve">По допускане на частната жалба до касационно обжалване.</w:t>
        <w:tab/>
        <w:br/>
        <w:tab/>
        <w:t xml:space="preserve"/>
        <w:tab/>
        <w:br/>
        <w:tab/>
        <w:t xml:space="preserve">Допускането на частна жалба до касационно разглеждане, съгл. чл. 274, ал. 3 от ГПК. е обусловено от наличие на предпоставките по чл. 280, ал. 1 от ГПК. Повдигнатият с частната жалба процесуален въпрос е относно характера на срока по чл. 100 от ГПК/отм/ – преклузивен, или инструктивен е и дали при неприлагане на доказателства за вписване на исковата молба и за наличие на брак у преобредателката - ответница по иск по чл. 33, ал. 2 от ЗС е основание за връщане на исковата молба. Въпросът за характера на срока по чл. 100 от ГПК /отм/ е изяснен в практиката. Този срок е интруктивен, определян от съда. Неспазването му няма за последица изгубване на правото да се извърши процесуалното действие, за което е определен. Противоречива е обаче практиката на съдилищата, а и на ВКС относно това не вписването на исковата молба и не представяне на доказателства за наличие на брак за преобредателка-ответница по иск по чл. 33, ал. 2 от ЗС основание ли е за връщане на исковата молба. По често съдилищата приемат, че непредставянето на доказателства към исковата молба не е основание за връщането й Р № 33/16.03.1964г. Р № 337/29.ІV.1985г., Р № 825/22.11.1988г. Обжалваното определение е постановено в противоречие с тези решения, поради което е налице основанието по чл. 280, ал. 1 т. 1 от ГПК.</w:t>
        <w:tab/>
        <w:br/>
        <w:tab/>
        <w:t xml:space="preserve"/>
        <w:tab/>
        <w:br/>
        <w:tab/>
        <w:t xml:space="preserve">Предвид изложеното, съдът приема, че частната касационна жалба следва да се допусне до разглеждане. </w:t>
        <w:tab/>
        <w:br/>
        <w:tab/>
        <w:t xml:space="preserve"/>
        <w:tab/>
        <w:br/>
        <w:tab/>
        <w:t xml:space="preserve">Разгледана по същество, частната жалба е основателна. . </w:t>
        <w:tab/>
        <w:br/>
        <w:tab/>
        <w:t xml:space="preserve"/>
        <w:tab/>
        <w:br/>
        <w:tab/>
        <w:t xml:space="preserve">За да постанови обжалваното определение, въззивния съд е приел, че ищцовата страна не е изпълнила указанията по вписване на исковата молба и относно установяване на факта дали ответницата – преобредателка по иска по чл. 33, ал. 2 от ЗС е била в граждански брак към момента на продажбата, по която се претендира право на изкупуване.</w:t>
        <w:tab/>
        <w:br/>
        <w:tab/>
        <w:t xml:space="preserve"/>
        <w:tab/>
        <w:br/>
        <w:tab/>
        <w:t xml:space="preserve">Видно от приложенията към частната жалба, исковата молба е вписана на 15.05.2008г. Това обстоятелство следва да се зачете от съда на основание чл. 188, ал. 3 от ГПК /отм/, респк чл. 235, ал. 3 от новия ГПК Вписването на исковата молба по чл. 33, ал. 2 от ЗС е предвидено с нормата на чл. 114 б. “в” от ЗС, препращаща към чл. 112, б. “з” от ЗС, защото със съдебното решение при уважаване на този конститутивен иск настъпва директно правната промяна – замества се купувача по сделката с ищеца-съсобственик при условие че плати цената по сделката. Действието на вписаната искова молба е предвидено във второто изречение на чл. 114, ал. 1 б. “в” от ЗС. Тя пази правата на ищеца при евентуално отчуждаване на имота, предмет на сделката и осигурява добросъвестност на третите лица, придобили права преди вписване на исковата молба, респективно те се считат недобросъвестни, ако са придобили права след това. Алинея 2 на чл. 114 от ЗС разпорежда да не се дава ход на исковата молба докато не бъде вписана, но не свързва не вписването й със задължение на съда да я върне. Няма препращане към нормата на чл. 100 от ГПК /отм/. Вписването на исковата молба не е част от изискването за съдържанието й по чл. 98 от ГПК /отм., респективно чл. 127 от новия ГПК, а и нормата на чл. 99 от ГПК /отм/, респективно чл. 128 от новия ГПК не изисква представяне към исковата молба и на вписан екземпляр от нея. Връщането на исковата молба или прекратяване на производството поради неизправянето й не е свързано в производството по вписването й, затова невписването й не е основание за връщане. В конкретния случай исковата молба е вписана преди да влезе в сила определението за прекратяване на делото, поради което следва да й се даде ход – чл. 114, ал. 2 от ЗС.</w:t>
        <w:tab/>
        <w:br/>
        <w:tab/>
        <w:t xml:space="preserve"/>
        <w:tab/>
        <w:br/>
        <w:tab/>
        <w:t xml:space="preserve">Необосновано въззивният съд е приел, че не са изпълнени указанията по посочване дали преобредателката по сделката е била омъжена към момента на сключване на продажбата. В деня на постановяване на определението от РС служебно в съда е получена информация от СО, р.”О”, че В. К. В. е неомъжена. Следователно не е било необходимо конституиране на друг ответник-необходим другар. Въззивният съд на основание чл. 235, ал. 3 от новия ГПК е следвало да отчете тази служебно получена информация.</w:t>
        <w:tab/>
        <w:br/>
        <w:tab/>
        <w:t xml:space="preserve"/>
        <w:tab/>
        <w:br/>
        <w:tab/>
        <w:t xml:space="preserve">По изложените съображения, частната касационна жалба е основателна. Обжалваното с нея определение е неправилно, както и оставеното с него в сила определение за прекратяване на делото, постановено от РС, поради което следва да бъдат отменени, като делото се върне на първостепенния съд за продължаване на съдопроизводствените действия.</w:t>
        <w:tab/>
        <w:br/>
        <w:tab/>
        <w:t xml:space="preserve"/>
        <w:tab/>
        <w:br/>
        <w:tab/>
        <w:t xml:space="preserve">Водим от горното, Върховният касационен съд, първо гражданско отделение </w:t>
        <w:tab/>
        <w:br/>
        <w:tab/>
        <w:t xml:space="preserve"> ОПРЕДЕЛИ:</w:t>
        <w:tab/>
        <w:br/>
        <w:tab/>
        <w:t xml:space="preserve">ОТМЕНЯ определение № 193 от 11.04.2008г. по гр. д. № 237/2008г. на Пазарджишки окръжен съд и потвърденото с него определение № 321 от 15.11.2007г. за прекратяване на гр. д. № 631/2007г. на Велинградски районен съд поради не изправяне нередовностите на исковата молба.</w:t>
        <w:tab/>
        <w:br/>
        <w:tab/>
        <w:t xml:space="preserve"/>
        <w:tab/>
        <w:br/>
        <w:tab/>
        <w:t xml:space="preserve">Връща делото на Велинградски районен съд за продължаване на съдопроизводствените действия.</w:t>
        <w:tab/>
        <w:br/>
        <w:tab/>
        <w:t xml:space="preserve"> ПРЕДСЕДАТЕЛ: ЧЛЕНОВЕ: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