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№5171/22.04.2021 по адм. д. №1663/2021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Изпълнителния директор на Държавен фонд „Земеделие“ (ДФЗ) срещу решение № 6244 от 10.11.2020 г., постановено по административно дело № 3905/2020 г. от Административен съд София - град (АССг), с което е отменена като незаконосъобразна негова заповед № 1393/25.03.2020 г. По наведени доводи за неправилност на решението на всички основания по чл. 209, т. 3 АПК се иска отмяната му и постановяване и претендира присъждане на направените деловодни разноски. Прави възражение за прекомерност на заплатения от ответника адвокатски хонорар. </w:t>
        <w:tab/>
        <w:br/>
        <w:tab/>
        <w:t xml:space="preserve">Ответникът по касационната жалба – К. Я. - Е. чрез процесуален представител и в представен от последния писмен отговор оспорва същата и моли съда да постанови решение, с което да я отхвърли като неоснователна, като й заплати и направените в производството деловодни разноски.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– постановено е от компетентния съд след надлежно сезиране с жалба против административен акт от лице, чийто права и интереси за засегнати с него, а разгледано по същество е правилно. </w:t>
        <w:tab/>
        <w:br/>
        <w:tab/>
        <w:t xml:space="preserve">Предмет на проверка за законосъобразност пред АССг е била заповед № 1393/25.03.2020 г. на Изпълнителния директор на ДФЗ, с която на основание чл. 89, ал. 1 и ал. 2, т. 1 и т. 5 от ЗДСл (ЗАКОН ЗА ДЪРЖАВНИЯ СЛУЖИТЕЛ) (ЗДСл) на ответника е наложено дисциплинарно наказание „уволнение“ и е прекратено служебното й правоотношение за длъжността „началник на отдел“ „Пчеларство, мляко и интервенции“, в дирекция „Селскостопански пазарни механизми“ в ДФЗ. </w:t>
        <w:tab/>
        <w:br/>
        <w:tab/>
        <w:t xml:space="preserve">Съдът е изяснил спора по същество, като въз основа на събраните доказателства и извършената проверка за законосъобразност приема, че оспореният пред него административен акт е издаден от компетентен орган, но при нарушения на изискванията за форма и на предвидените административно производствени правила. </w:t>
        <w:tab/>
        <w:br/>
        <w:tab/>
        <w:t xml:space="preserve">Обоснован и съответен на доказателствата по делото е изводът, че заповедта не съдържа реквизитите по чл. 97, ал. 1, т. т. 4 и 5 ЗДСл. </w:t>
        <w:tab/>
        <w:br/>
        <w:tab/>
        <w:t xml:space="preserve">Дисциплинарното наказание е наложено за извършени нарушения по чл. 89, ал. 2, т. 1 и т. 5 във вр. с чл. 21, ал. 1 и чл. 29З ДСл във вр. с чл. 35, ал. 1, т. 2 от Закон за противодействие на корупцията и за отнемане на незаконно придобитото имущество (ЗПКОНПИ) – за неизпълнение на служебни задължения и неспазване на правилата на Кодекса за поведение на служителите в държавната администрация (КПСДА), които са посочени като такива тези по чл. 21, ал. 1 и 29 ЗДСЛ, задължаващи служителя да изпълнява задълженията си точно, добросъвестно и безпристрастно в съответствие със законите на страната и устройствения правилник на съответната администрация и да подават ежегодно до 15 май пред органа по назначаването декларация за имущество и интереси по чл. 35, ал. 1, т. 2 ЗПКОНПИ. </w:t>
        <w:tab/>
        <w:br/>
        <w:tab/>
        <w:t xml:space="preserve">Съгласно чл. 21, ал. 2 ЗДСл служебните задължения на държавния служител се описват в длъжностна характеристика, а допълнителни такива могат да бъдат възложени само в предписаните от закона случаи, съгласно разпоредбата на ал. 3 на цитирания текст. От съдържанието на заповедта и от представените доказателства не се установява наличието на констатирани нарушения при изпълнение на задълженията по длъжностна характеристика от служителя, като няма спор, че същата формално е изпълнила и задължението си да подаде ежегодната декларация по чл. 35 ЗПКОНПИ. Всъщност нарушението, както правилно е установил първоинстанционния съд е, че служителят не е изпълнил това задължение точно, тъй като не е декларирала лица, които по отношение на нея са „свързани“ по смисъла на § 1, т. 15 ЗПКОНПИ, които са посочени в две категории: 1. съпрузите или лицата, които се намират във фактическо съжителство, роднините по права линия, по съребрена линия – до четвърта степен включително, и по сватовство – до втора степен включително; за целите на производството за отнемане на незаконно придобитото имущество за свързано лице се счита и бивш съпруг, бракът с когото е прекратен до 5 години преди началото на проверката на Комисията и 2. физически и юридически лица, с които лицето, заемащо публична длъжност, се намира в икономически или политически зависимости, които пораждат основателни съмнения в неговата безпристрастност и обективност, а майка й и бащата съпругът й безспорно попадат в тази категория. Но в случая дисциплинарното наказание не е наложено за това, а видно от съдържанието на заповедта като нарушение посочено, че служителят не отразил в декларацията по чл. 35 ЗПКОНПИ да има участие в търговски дружества, в органи на управление на такива на юридически лица с нестопанска цел или кооперации, както и извършване на дейност като едноличен търговец, към датата на и 12 месеца преди това, както и договори с лица, които извършват дейност в области, свързани с вземането от служителя решения, в кръга на неговите правомощия или задължения по служба, доколкото това е съдържанието на декларация та по описаните в заповедта раздели. Правилно в тази насока съдът е констатирал, че от доказателствата по делото не се установява служителят да е има участие в търговски дружества ЮЛНС, кооперации или да е осъществявал дейност като едноличен търговец, като не са посочени и сключени от нея договори, с лица, които извършва дейност в области, свързани със служебните й задължения. </w:t>
        <w:tab/>
        <w:br/>
        <w:tab/>
        <w:t xml:space="preserve">При така установеното настоящият състав намира, че наведеният довод, че първоинстанционният съд е тълкувал неправилно и стеснително описаното в заповедта нарушение, което касае съдържанието на подадената от служителя декларация по чл. 35 ЗПКОНПИ е неоснователен. В случая правилно въз основа на анализ на съдържанието на заповедта е установил, че не са спазени изискванията за формата на акта, които доколкото се касае до дисциплинарно производство са императивни. </w:t>
        <w:tab/>
        <w:br/>
        <w:tab/>
        <w:t xml:space="preserve">Правилен е изводът, че относно нарушението по чл. 13 КПСДА в заповедта и в приложените доказателства липсва конкретно описание на извършеното нарушение, като в тази връзка следва да се посочи, че по делото липсват доказателства да са поискани писмени обяснения от служителя за такова нарушение, а и както бе посочено по-горе дисциплинарната отговорност на служителя не е ангажирана за извършено такова нарушение, предвид описанието на извършеното от нея в процесната заповед. </w:t>
        <w:tab/>
        <w:br/>
        <w:tab/>
        <w:t xml:space="preserve">Правилен е и изводът, че доколкото, със заповедта е ангажирана дисциплинарната отговорност на служителя по повод обстоятелството, макар и посочено като допълнително в заповедта, че бащата на съпругът й има участие на Националната програма за пчеларство за периода 2012 – 2019 г. по схеми и мерки 2007-2013, кръстосано спазване и КСП - Държавни помощи в случая е налице и нарушение на изискването по чл. 93, ал. 1 ЗДСл от същата не са изискани писмени обяснения. </w:t>
        <w:tab/>
        <w:br/>
        <w:tab/>
        <w:t xml:space="preserve">С оглед на така установеното настоящият състав намира, че решението е постановено при правилно приложение на закона, като същото е и обосновано. Съдът е анализирал събраните в хода на делото доказателства, а изводите му са подробно обосновани. </w:t>
        <w:tab/>
        <w:br/>
        <w:tab/>
        <w:t xml:space="preserve">При извършената проверка не се констатираха извършени на нарушения на съдопроизводствените правила при постановяване на решението от АССг.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и на основание чл. 143, ал. 1 АПК администрацията при ответника следва да бъде осъдена да заплати на ответника направените деловодни разноски в размер на 1000 лв., представляващи хонорар за един адвокат.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6244 от 10.11.2020 г., постановено по административно дело № 3905/2020 г. от Административен съд София - град. </w:t>
        <w:tab/>
        <w:br/>
        <w:tab/>
        <w:t xml:space="preserve">ОСЪЖДА Държавен фонд „Земеделие“ да заплати на К. Я. – Е., с [ЕГН] деловодни разноски в размер на 1000(хиляда)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