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№4687/17.10.2024 по ч.гр.д. №1322/2024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4687/17.10.2024 г.Върховният касационен съд на Република България, Гражданска колегия, Четвърто отделение, в закритото съдебно заседание на шестнадесети октомври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Бисера Максимоваразгледа докладваното от съдия Михайлова ч. гр. д. № 1322 по описа за 2024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95/13.02. 2024 г., с което Апелативен съд – Велико Търново е отхвърлил молбата по чл. 248 ГПК на Прокуратурата на Република България да измени в частта по разноските своето решение № 233/04.12.2023 г. по гр. д. № 353/2023 г.</w:t>
        <w:tab/>
        <w:br/>
        <w:tab/>
        <w:t xml:space="preserve"/>
        <w:tab/>
        <w:br/>
        <w:tab/>
        <w:t xml:space="preserve">С определение по гр. д. № 1323/2024 г. по описа на Върховния касационен съд настоящият състав допусна касационното обжалване на въззивното решение по жалбата от Прокуратурата в допустимата й част.</w:t>
        <w:tab/>
        <w:br/>
        <w:tab/>
        <w:t xml:space="preserve"/>
        <w:tab/>
        <w:br/>
        <w:tab/>
        <w:t xml:space="preserve">Въпросът за възстановяване на направените разноски пред втората инстанция, определени с въззивното решение и при отказа да бъде изменено с определението по чл. 248 ГПК, е производен от крайния изход на спора. Спорът не е приключен.</w:t>
        <w:tab/>
        <w:br/>
        <w:tab/>
        <w:t xml:space="preserve"/>
        <w:tab/>
        <w:br/>
        <w:tab/>
        <w:t xml:space="preserve">Следователно и по аналогия с чл. 123 ГПК частната жалба следва да се присъедини към гр. д. № 1323/2024 г.. </w:t>
        <w:tab/>
        <w:br/>
        <w:tab/>
        <w:t xml:space="preserve"/>
        <w:tab/>
        <w:br/>
        <w:tab/>
        <w:t xml:space="preserve">При тези мотиви, съдътОПРЕДЕЛИ :ПРИСЪЕДИНЯВА ч. гр. д. № 1322/2024 г. към гр. д. № 1323/2023 г. на Върховния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