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№3514/30.12.2024 по търг. д. №750/2024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3514</w:t>
        <w:tab/>
        <w:br/>
        <w:tab/>
        <w:t xml:space="preserve"/>
        <w:tab/>
        <w:br/>
        <w:tab/>
        <w:t xml:space="preserve"> гр. София, 27.12.2024 г.</w:t>
        <w:tab/>
        <w:br/>
        <w:tab/>
        <w:t xml:space="preserve"/>
        <w:tab/>
        <w:br/>
        <w:tab/>
        <w:t xml:space="preserve"> ВЪРХОВЕН КАСАЦИОНЕН СЪД, 2-РО ТЪРГОВСКО ОТДЕЛЕНИЕ</w:t>
        <w:tab/>
        <w:br/>
        <w:tab/>
        <w:t xml:space="preserve"/>
        <w:tab/>
        <w:br/>
        <w:tab/>
        <w:t xml:space="preserve">3-ТИ СЪСТАВ, в закрито заседание на осемнадесети декември през две хиляди двадесет и четвърта година в следния състав: Председател:Камелия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Людмила Цолова Касационно търговско дело № 20248002900750 по описа за 2024 година</w:t>
        <w:tab/>
        <w:br/>
        <w:tab/>
        <w:t xml:space="preserve"/>
        <w:tab/>
        <w:br/>
        <w:tab/>
        <w:t xml:space="preserve">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искова молба на Община Чирпан за отмяна на основание чл.47 ал.1 т.2 и т.6 и ал.2 ЗМТА на арбитражно решение от 11.12.2023 г. на едноличен арбитър „ad hoc“ К.В. по арбитражно дело №2302/23 г. В нея ищецът излага твърдения, че предмет на арбитражното производство са били претендирани от „Крам Щрабаг Еви МСМ“ ДЗЗД вземания, основани на сключен между общината и това дружество по ЗЗД на 01.07.2013г. договор за обществена поръчка с предмет изпълнение на СМР на обект „Реконструкция/рехабилитация на водопроводна мрежа в селата Гита, Свобода и Зетьово на територията на община Чирпан“.Поддържа, че постановеното по тези претенции арбитражно решение е нищожно, поради липса на компетентност на конституирания „ad hoc“ арбитраж; че същото подлежи на отмяна поради липса арбитражно споразумение за отнасяне на спора пред арбитър, назначен „ad hoc“, както и тъй като образуването на арбитражния съд и на арбитражната процедура не са съобразени със споразумението между страните, което е споровете между тях да бъдат отнасяни за разглеждане от АС при БТПП в състав от трима арбитри.</w:t>
        <w:tab/>
        <w:br/>
        <w:tab/>
        <w:t xml:space="preserve"/>
        <w:tab/>
        <w:br/>
        <w:tab/>
        <w:t xml:space="preserve">С определение №994/19.04.2024г. по настоящото дело общината е задължена да представи по делото банков документ, удостоверяващ заплащането на дължимата държавна такса по молбата, като е уважил направеното от страната искане за продължаване на срока за изпълнението на тези указания с 4 месеца от датата на уведомяването.Съобщението с препис от определението е получено от Община Чирпан на 08.05.2024г., като същото е връчено на упълномощения от нея адвокат Вилиана Цонева. До изтичането на продължения срок и към настоящия момент указанията не са изпълнени.</w:t>
        <w:tab/>
        <w:br/>
        <w:tab/>
        <w:t xml:space="preserve"/>
        <w:tab/>
        <w:br/>
        <w:tab/>
        <w:t xml:space="preserve">Поради това и на основание чл.129 ал.3 вр. чл.128 т.2 ГПК исковата молба следва да бъде върната.</w:t>
        <w:tab/>
        <w:br/>
        <w:tab/>
        <w:t xml:space="preserve"/>
        <w:tab/>
        <w:br/>
        <w:tab/>
        <w:t xml:space="preserve">Така мотивиран, Върховният касационен съд в състав на Второ търговско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ВРЪЩА искова молба вх.№5107/22.03.2024г. на Община Чирпан, по която е образувано т. д.№750/2024г. по описа на Върховен касационен съд Второ търговско отделение.</w:t>
        <w:tab/>
        <w:br/>
        <w:tab/>
        <w:t xml:space="preserve"/>
        <w:tab/>
        <w:br/>
        <w:tab/>
        <w:t xml:space="preserve">Определението подлежи на обжалване в едноседмичен срок от съобщаването му на Община Чирпан с частна жалба пред друг състав на ВКС.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