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№93/11.02.2015 по търг. д. №1435/2014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93</w:t>
        <w:tab/>
        <w:br/>
        <w:tab/>
        <w:t xml:space="preserve"> </w:t>
        <w:tab/>
        <w:br/>
        <w:tab/>
        <w:t xml:space="preserve">София, 11, 02, 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отделение, в закрито заседание на двадесет и шести януари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№1435/14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А. М. М. и Б. М. М. и двете от [населено място], срещу решение №21 от 10.01.2014г. по гр. д.2412/13г. на Софийски апелативен съд.</w:t>
        <w:tab/>
        <w:br/>
        <w:tab/>
        <w:t xml:space="preserve"> </w:t>
        <w:tab/>
        <w:br/>
        <w:tab/>
        <w:t xml:space="preserve">Ответникът по касационната жалба – Д. [фирма] – [населено място] е на становище, че не са налице основанията по чл. 280, ал. 1 ГПК, поради което решението не следва да бъде допуснато до касационно обжалване.Изложени са и доводи за неоснователност на подадената касационна жалба.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Касационната жалба е постъпила в срока по чл. 283 ГПК.</w:t>
        <w:tab/>
        <w:br/>
        <w:tab/>
        <w:t xml:space="preserve"> </w:t>
        <w:tab/>
        <w:br/>
        <w:tab/>
        <w:t xml:space="preserve">В приложеното към жалбата изложение по чл. 284, ал. 3, т. 1 ГПК на основанията за допускане на касационно обжалване, касаторите, чрез пълномощника си-адв. Л.Г. са заявили, че постановеното решение „ в потвърдителната си част” било в отклонение от практиката на ВКС, което довело до „ неправилно приложение на чл. 52, ал. 2 от ЗЗД и чл. 51, ал. 2 ЗЗД.” Развито е разбирането на страната, че въззивният съд е допуснал отклонение от приетото в т. 7 ПП ВС №17/63, поради приетият от него по-голям принос на пострадалия водач, който според страната бил извършил само едно нарушение – частично навлизане в лентата за насрещно движение.Касаторите подробно са сравнявали нарушенията на двамата водачи, участници в ПТП, за да обосноват разбирането си за неправилност на решението, така квалифицирано и от тях, с оглед изричното отбелязване, че „неправилният краен извод” се дължи на „ неправилно установените конкретни факти”. Като „допълнително касационно основание” е посочено – „ противоречива практика на съдилищата”. Това разбиране е подкрепено с изложеното, че по гр. д. №297/13г. / съд не е посочен, но доколкото решение по такова дело е било приложено, то същото може да бъде индивидуализирано/ бил приет принос на пострадалия - 30%, а не 60%, както било по разглеждания спор. Касаторите са развили и оплаквания за неправилност на решението по отношение приложението на чл. 52 ГПК, свързани с размера на присъдените обезщетения, като са направили довод, че като не бил обсъдил доказателствата по делото, досежно съпричиняването, съдът присъдил занижени обезщетения, което било „ противоречиво решаван въпрос, касаещ приложението на чл. 52 ГПК”. Развити са общи съображения, че е налице противоречие с ППВС №4/68 и ППВС №17/63. Извън срока по чл. 283 ГПК страната е подала допълнително изложение, което не съдържа различни от изложените доводи, а към него са приложени решенията цитирани по –горе съобразно указанията на администриращия съд.</w:t>
        <w:tab/>
        <w:br/>
        <w:tab/>
        <w:t xml:space="preserve"> </w:t>
        <w:tab/>
        <w:br/>
        <w:tab/>
        <w:t xml:space="preserve">Касаторите не обосновават довод за приложно поле на чл. 280, ал. 1 ГПК.ОСГТК на ВКС с т. 1 на ТР № 1/09г. дефинира правния въпрос като такъв, който е включен в предмета на спор и е от значение за изхода на конкретното дело. </w:t>
        <w:tab/>
        <w:br/>
        <w:tab/>
        <w:t xml:space="preserve"> </w:t>
        <w:tab/>
        <w:br/>
        <w:tab/>
        <w:t xml:space="preserve">С оглед така установената дефинитивност, общо </w:t>
        <w:tab/>
        <w:br/>
        <w:tab/>
        <w:t xml:space="preserve"/>
        <w:tab/>
        <w:br/>
        <w:tab/>
        <w:t xml:space="preserve">поставените въпроси, относно приложението на чл. 51, ал. 2 ЗЗД и чл. 52 ЗЗД нямат такава характеристика, тъй като въпроса по смисъла на чл. 280, ал. 1 ГПК следва винаги да бъде конкретен, пряко изведен от решаващите изводи на въззивния съд. Обстоятелството, че при различна фактическа обстановка, съдилищата са определяли различен размер обезщетения, както и конкретно съпричиняване на вредоносния резултат от пострадалия не налага извод за противоречиво приложение на чл. 51 и чл. 52 ЗЗД, тъй като преценката за стойностния адекват на вредата винаги се извежда от конкретно установените факти по спора. Освен това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както и страната е отбелязала, определяйки съдебната практика като задължителна, съобразно цитираното от нея </w:t>
        <w:tab/>
        <w:br/>
        <w:tab/>
        <w:t xml:space="preserve"/>
        <w:tab/>
        <w:br/>
        <w:tab/>
        <w:t xml:space="preserve"> постановление на пленума на ВС по чл. 51 ЗЗД / ППВС №17/63/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общото изискване за приложението на нормата е наличие на причинна връзка между поведението на пострадалия и вредоносния резултат. В случая съдът е мотивирал наличието на съпричиняване с конкретни множество нарушения на правилата за движение от пострадалия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изразено чрез неговите действия </w:t>
        <w:tab/>
        <w:br/>
        <w:tab/>
        <w:t xml:space="preserve"> </w:t>
        <w:tab/>
        <w:br/>
        <w:tab/>
        <w:t xml:space="preserve">– </w:t>
        <w:tab/>
        <w:br/>
        <w:tab/>
        <w:t xml:space="preserve"> </w:t>
        <w:tab/>
        <w:br/>
        <w:tab/>
        <w:t xml:space="preserve">управление на автомобила след употреба на алкохол – при концентрация в кръвта 2.3 промила т. е. при алкохолно опиянение, липса на усилия за предотвратяване на ПТП, неадекватност на пътя изразена в „ лъкатушене” по пътното платно и навлизане в насрещната лента за движение, като тези действия са съпоставени с действията и нарушението осъществено от водача на насрещно движещия се автомобил.</w:t>
        <w:tab/>
        <w:br/>
        <w:tab/>
        <w:t xml:space="preserve"/>
        <w:tab/>
        <w:br/>
        <w:tab/>
        <w:t xml:space="preserve">Т.е. съдът е разгледал установите факти в съответствие с разясненията дадени с ППВС 17/63. Правилността на тези изводи, подробно интерпретирани от страната, не може да бъде обсъждана в производството по чл. 288 ГПК, тъй като не е негов предмет.Или всички доводи за недоказаност на тези факти, както и оплакването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свързано с неправилност на изводите на съда в тази връзка не може да обоснове довод за допускане на касационно обжалване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Страната не обосновава и противоречие с посоченото и приложено от нея решение на САС, с което е било определено обезщетение на майката на настоящите ищци и съпруга на пострадалия. Изводът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определения по-нисък процент съпричиняване води до противоречие при приложението на чл. 51 ЗЗД е неправилен. Извън това, че по различните дела доказването може да бъде различно, в случая и с решение по т. д. №297/13г. съставът на САС изрично е приел, че счита приноса на пострадалия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 оглед фактите по делото за по-голям от определения от първостепенния съд размер </w:t>
        <w:tab/>
        <w:br/>
        <w:tab/>
        <w:t xml:space="preserve"> </w:t>
        <w:tab/>
        <w:br/>
        <w:tab/>
        <w:t xml:space="preserve">- 30%,</w:t>
        <w:tab/>
        <w:br/>
        <w:tab/>
        <w:t xml:space="preserve"> </w:t>
        <w:tab/>
        <w:br/>
        <w:tab/>
        <w:t xml:space="preserve"> като е мотивирал подробно изводите си за неправилност на така приетото, но същият е посочил и това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действа при ограничен въззив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доколкото противната страна не е подала жалба и решението в тази част не може да бъде променено по реда на инстанционния контрол. Така че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 случая и правните изводи съвпадат, т. е. не може да бъде обосновано соченото противоречие, дори и да бъде изведен правен въпрос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какъвто страната не е поставила.</w:t>
        <w:tab/>
        <w:br/>
        <w:tab/>
        <w:t xml:space="preserve"/>
        <w:tab/>
        <w:br/>
        <w:tab/>
        <w:t xml:space="preserve">Критериите за приложението на чл. 52 ЗЗД също са изяснени, както и страната е посочила, чрез нормативната практика на Върховния съд – ППВС № 4/1968 г., с която съдилищата се съобразяват при определяне размера на обезщетенията за неимуществени вреди, присъждани по правните спорове, съобразно конкретните особености на разглежданите случаи. Освен това доводите, с които е сочено противоречие с тази задължителна практика, както и квалификацията им от касаторите като неправилност на изводите на състава по приложението на материалния закон, съставляват не доводи по чл. 280, ал. 1 ГПК, а такива по чл. 281 ГПК, които са ирелевантни в производството по чл. 288 ГПК и не обуславят валиден извод за наличие на лимитивно изброените основания за допускане на касационно обжалване.</w:t>
        <w:tab/>
        <w:br/>
        <w:tab/>
        <w:t xml:space="preserve"/>
        <w:tab/>
        <w:br/>
        <w:tab/>
        <w:t xml:space="preserve">Поради това и така поддържаното от касаторите общо противоречие не обосновава довод за наличие предпоставките на чл. 280, ал. 1, т. 1 ГПК.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№21 от 10.01.2014г. по гр. д.2412/13г. на Софийски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