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№4127/12.10.2022 по ч.гр.д. №3606/2022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4127</w:t>
        <w:tab/>
        <w:br/>
        <w:tab/>
        <w:t xml:space="preserve"/>
        <w:tab/>
        <w:br/>
        <w:tab/>
        <w:t xml:space="preserve">гр. София, 12.10.2022 г.</w:t>
        <w:tab/>
        <w:br/>
        <w:tab/>
        <w:t xml:space="preserve"/>
        <w:tab/>
        <w:br/>
        <w:tab/>
        <w:t xml:space="preserve">ВЪРХОВЕН КАСАЦИОНЕН СЪД в закрито заседание на дванадесети октомври през две хиляди двадесет и втора година в следния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Ерик Василев Частно касационно гражданско дело № 20228003103606 по описа за 2022 година</w:t>
        <w:tab/>
        <w:br/>
        <w:tab/>
        <w:t xml:space="preserve"/>
        <w:tab/>
        <w:br/>
        <w:tab/>
        <w:t xml:space="preserve">Производство по чл. 309, вр. чл. 282 ал. 2 ГПК.</w:t>
        <w:tab/>
        <w:br/>
        <w:tab/>
        <w:t xml:space="preserve"/>
        <w:tab/>
        <w:br/>
        <w:tab/>
        <w:t xml:space="preserve">С решение № 6/17.02.2021 г. по гр. д.№ 721/2020 г. на Районен съд Кърджали, потвърдено с решение № 32/05.08.2021 г. по гр. д.№ 89/2021 г. на Окръжен съд Кърджали и недопуснато до касационно обжалване с определение № 653/18.08.2022 г. на Върховния касационен съд, са уважени исковете на Д. М., Д. М. и С. А. против „К.Кърджъ” ЕООД, на основание чл. 200 КТ, а дружеството е осъдено да заплати общо 300 000 лева, като обезщетение от трудова злополука.</w:t>
        <w:tab/>
        <w:br/>
        <w:tab/>
        <w:t xml:space="preserve"/>
        <w:tab/>
        <w:br/>
        <w:tab/>
        <w:t xml:space="preserve">С молба от 03.10.2022 г. на „К.Кърджъ” ЕООД е поискал спиране на изпълнението на влязлото в сила решение и с допълнителна молба от 11.10.2022 г. дава съгласие внесената като обезпечение сума от 300 000 лв. по сметката на Върховния касационен съд, да бъде използвана като обезпечение за спиране на молбата за отмяна по чл. 303, ал. 1 ГПК.</w:t>
        <w:tab/>
        <w:br/>
        <w:tab/>
        <w:t xml:space="preserve"/>
        <w:tab/>
        <w:br/>
        <w:tab/>
        <w:t xml:space="preserve">Съгласно разпоредбата на чл. 309, ал. 1, изр. 2 от ГПК, спирането на изпълнението на влязло в сила съдебно решение става при условията на чл. 282, ал. 2-6 от ГПК, поради което молителят е длъжен да представи надлежно обезпечение за евентуалните вреди от спирането на изпълнението, което при решения за парични вземания се определя от присъдената сума.</w:t>
        <w:tab/>
        <w:br/>
        <w:tab/>
        <w:t xml:space="preserve"/>
        <w:tab/>
        <w:br/>
        <w:tab/>
        <w:t xml:space="preserve">Воден от изложеното, Върховният касационен съд, състав на Четвърто гражданско отделение, намира че са налице предпоставките за спиране на изпълнението, поради което</w:t>
        <w:tab/>
        <w:br/>
        <w:tab/>
        <w:t xml:space="preserve"/>
        <w:tab/>
        <w:br/>
        <w:tab/>
        <w:t xml:space="preserve"> ОПРЕДЕЛИ:</w:t>
        <w:tab/>
        <w:br/>
        <w:tab/>
        <w:t xml:space="preserve"/>
        <w:tab/>
        <w:br/>
        <w:tab/>
        <w:t xml:space="preserve">СПИРА ИЗПЪЛНЕНИЕТО на влязло в сила решение № 6 от 17.02.2021 г. по гр. д.№ 721/2020 г. на Районен съд Кърджали, потвърдено с решение № 32/05.08.2021 г. по гр. д.№ 89/2021 г. на Окръжен съд Кърджали и недопуснато до касационно обжалване с определение № 653/18.08.2022 г. на Върховния касационен съд, на основание чл. 282, ал. 2, т. 1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