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№5033/11.10.2022 по гр. д. №3936/2021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50339</w:t>
        <w:tab/>
        <w:br/>
        <w:tab/>
        <w:t xml:space="preserve"/>
        <w:tab/>
        <w:br/>
        <w:tab/>
        <w:t xml:space="preserve">гр. София, 11.10.2022г.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закрито заседание на десети октомври,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3936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Постъпила е писмена молба от касаторката М. С. К., с нотариална заверка на подписите от 29. 08. 2022г., съдържаща заявление за оттегляне на депозираната от нея касационна жалба срещу постановеното въззивно решение по делото поради извънсъдебно уреждане на спора.</w:t>
        <w:tab/>
        <w:br/>
        <w:tab/>
        <w:t xml:space="preserve"/>
        <w:tab/>
        <w:br/>
        <w:tab/>
        <w:t xml:space="preserve">На основание чл. 264, ал. 1 ГПК, с оглед горепосоченото оттегляне на единствената касационна жалба срещу въззивното решение, производството по касационното дело подлежи на прекратяване.</w:t>
        <w:tab/>
        <w:br/>
        <w:tab/>
        <w:t xml:space="preserve"/>
        <w:tab/>
        <w:br/>
        <w:tab/>
        <w:t xml:space="preserve">На основание изложеното,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ПРЕКРАТЯВА производството по гр. д. № 3936/2021г. по описа на ВКС, Трето гражданско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връчването му на касаторката К..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