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№220/16.05.2012 по нак. д. №655/2012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220</w:t>
        <w:tab/>
        <w:br/>
        <w:tab/>
        <w:t xml:space="preserve"> </w:t>
        <w:tab/>
        <w:br/>
        <w:tab/>
        <w:t xml:space="preserve">гр.София, 16 май 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 и пети април 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ЮРИЙ КРЪСТЕВ 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Кристина Павлова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ПЕТЯ МАРИНОВА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655/2012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Производството е образувано по искането от главния прокурор на Република България за възобновяване на нохд № 1503/2011 год. на Врачанския районен съд, ІV-ти наказателен състав и отмяна на определение № 24/06.02.2012 го. на основанията по чл. 422, ал. 1, т. 5 вр. чл. 348, ал. 1, т. 1 и т. 3 НПК. Поддържа се, че делото следва да бъде върнато за ново разглеждане с оглед отстраняване на допуснатите нарушения.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 Осъденият Р. М. П. не изразява становището си по основателността на искането.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 искането за основателно по следните съображения:</w:t>
        <w:tab/>
        <w:br/>
        <w:tab/>
        <w:t xml:space="preserve"> </w:t>
        <w:tab/>
        <w:br/>
        <w:tab/>
        <w:t xml:space="preserve"> Врачанският районен съд с определението по нохд № 1503/2011 год. е одобрил на основание чл. 382, ал. 7 НПК споразумение по глава двадесет и девета от НПК между прокурор от Врачанската районна прокуратура, подсъдимия Р. М. П. и защитника му, по силата на което подсъдимият е признат за виновен за извършено на 30.08.2011 год. престъпление по чл. 195, ал. 1, т. 4 вр. чл. 194, ал. 1 вр. чл. 18 НК и при предпоставките на чл. 58, б.А вр. чл. 55, ал. 1, т. 2, б.Б от НК му е наложено наказание „пробация” със съответните пробационни мерки по чл. 42Б, ал. 1 и ал. 2 НК със срок от 8 месеца за всяка една.</w:t>
        <w:tab/>
        <w:br/>
        <w:tab/>
        <w:t xml:space="preserve"> </w:t>
        <w:tab/>
        <w:br/>
        <w:tab/>
        <w:t xml:space="preserve"> При постановяване на определението съдът е допуснал нарушение на закона, което е довело и до явно несправедливо по вид наказание. За престъплението по чл. 195, ал. 1 НК е предвидено наказание лишаване от свобода от 1 до 10 години.</w:t>
        <w:tab/>
        <w:br/>
        <w:tab/>
        <w:t xml:space="preserve"> </w:t>
        <w:tab/>
        <w:br/>
        <w:tab/>
        <w:t xml:space="preserve"> Предвиденият минимум изключва възможността да бъде наложено друго, различно по вид от предвидените в чл. 37 НК, наказание. В случаите, когато съдът приеме, че са налице предпоставките за приложението на чл. 58 и чл. 55 НК въпросът за наказанието е в зависимост от това дали е налице специален минимум, в който може да слезе под този минимум, но никога не може да се премине към по-леко по вид наказание или липсва такъв специален минимум и съгласно чл. 55, ал. 1, т. 2 НК може да замени наказанието лишаване от свобода с друг вид. В конкретния случай е налице специален минимум и не може да се премине към по-леко по вид наказание.</w:t>
        <w:tab/>
        <w:br/>
        <w:tab/>
        <w:t xml:space="preserve"> </w:t>
        <w:tab/>
        <w:br/>
        <w:tab/>
        <w:t xml:space="preserve"> Определението, с което съдът е одобрил споразумението в нарушение на чл. 382, ал. 7 НПК, следва да бъде отменено по реда на възобновяването и делото да бъде върнато за ново разглеждане, за да бъде отстранено нарушението на закона и да бъде определено съответно по вид справедливо наказание.</w:t>
        <w:tab/>
        <w:br/>
        <w:tab/>
        <w:t xml:space="preserve"> </w:t>
        <w:tab/>
        <w:br/>
        <w:tab/>
        <w:t xml:space="preserve"> Затова и на основание чл. 425, ал. 1, т. 1 вр. чл. 422, ал. 1, т. 5 вр. чл. 348, ал.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нохд № 1503/2011 год. на Врачанския районен съд, ІV-ти наказателен състав;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24/06.02.2012 год. по отношение на осъдения Р. М. П. и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същия съд за ново разглеждане от друг състав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