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№252/31.05.2012 по нак. д. №780/2012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гр. София, 31 май </w:t>
        <w:tab/>
        <w:br/>
        <w:tab/>
        <w:t xml:space="preserve"> </w:t>
        <w:tab/>
        <w:br/>
        <w:tab/>
        <w:t xml:space="preserve">2012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Република България, Наказателна колегия, II н. о., в съдебно заседание на двадесет и първи май двехиляди и дванадесата година в състав:</w:t>
        <w:tab/>
        <w:br/>
        <w:tab/>
        <w:t xml:space="preserve"/>
        <w:tab/>
        <w:br/>
        <w:tab/>
        <w:t xml:space="preserve"> ПРЕДСЕДАТЕЛ: Лиляна Методиева </w:t>
        <w:tab/>
        <w:br/>
        <w:tab/>
        <w:t xml:space="preserve"> </w:t>
        <w:tab/>
        <w:br/>
        <w:tab/>
        <w:t xml:space="preserve"> ЧЛЕНОВЕ: Татяна Кънчева</w:t>
        <w:tab/>
        <w:br/>
        <w:tab/>
        <w:t xml:space="preserve"> </w:t>
        <w:tab/>
        <w:br/>
        <w:tab/>
        <w:t xml:space="preserve"> Жанина Начева</w:t>
        <w:tab/>
        <w:br/>
        <w:tab/>
        <w:t xml:space="preserve"> </w:t>
        <w:tab/>
        <w:br/>
        <w:tab/>
        <w:t xml:space="preserve">при секретар Надя Цекова</w:t>
        <w:tab/>
        <w:br/>
        <w:tab/>
        <w:t xml:space="preserve"> </w:t>
        <w:tab/>
        <w:br/>
        <w:tab/>
        <w:t xml:space="preserve">и в присъствието на прокурора Красимира Колова</w:t>
        <w:tab/>
        <w:br/>
        <w:tab/>
        <w:t xml:space="preserve"> </w:t>
        <w:tab/>
        <w:br/>
        <w:tab/>
        <w:t xml:space="preserve">изслуша докладваното от съдията Лиляна Методиева </w:t>
        <w:tab/>
        <w:br/>
        <w:tab/>
        <w:t xml:space="preserve"> </w:t>
        <w:tab/>
        <w:br/>
        <w:tab/>
        <w:t xml:space="preserve">н. дело № 780/2012 год.</w:t>
        <w:tab/>
        <w:br/>
        <w:tab/>
        <w:t xml:space="preserve"> </w:t>
        <w:tab/>
        <w:br/>
        <w:tab/>
        <w:t xml:space="preserve">Производството по чл. 346 т. 2 НПК е образувано по касационна жалба на адв. В. Д., служебен защитник на подсъдимия Г. И. Г. против въззивно решение № 31 от 20.02.2012 год. постановено по ВЧНД № 1394/2011 год. по описа на Старозагорския окръжен съд.</w:t>
        <w:tab/>
        <w:br/>
        <w:tab/>
        <w:t xml:space="preserve"> </w:t>
        <w:tab/>
        <w:br/>
        <w:tab/>
        <w:t xml:space="preserve">В жалбата касационните основания не са конкретизирани, като се твърди, че групирането на наказанията е явно несправедливо, крайно несъответно на обществената опасност на дееца и на целите по чл. 36 НК, които по същество са касационно основание по чл. 348 ал. 1 т. 3 НПК. Развиват се конкретни съображения за допуснато нарушение на процесуалните правила, изразяващо се във вътрешно противоречие в мотивите, което не позволява да се установи действителната воля на съда, което е касационно основание по чл. 348 ал. 1т. 2 НПК. В съдебно заседание чрез служебно назначения защитник поддържа жалбата.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изразява становище, че е налице твърдяното съществено процесуално нарушение, което е основание за отмяна на решението и за връщане на делото за ново разглеждане.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доводите на страните и в пределите по чл. 347 НПК изцяло провери правилността на невлязлото в сила решение, за да се произнесе констатира следното:</w:t>
        <w:tab/>
        <w:br/>
        <w:tab/>
        <w:t xml:space="preserve"> </w:t>
        <w:tab/>
        <w:br/>
        <w:tab/>
        <w:t xml:space="preserve">С определение от 30.11.2011 год. постановено по ЧНД № 2315/2011 год. Старозагорският районен съд е оставил без уважение предложението на Старозагорската районна прокуратура за групиране наказанията на осъдения Г. И. Г. по присъдите по НОХ дело № 2173/2011 год. на Старозагорския районен съд и НОХ дело № 684/2011 год. на Казанлъшкия районен съд.</w:t>
        <w:tab/>
        <w:br/>
        <w:tab/>
        <w:t xml:space="preserve"> </w:t>
        <w:tab/>
        <w:br/>
        <w:tab/>
        <w:t xml:space="preserve">С решение № 31 от 20.02.2012 год. постановено по ВЧНД № 1394/2011 год Старозагорският окръжен съд е отменил определението на първата инстанция и вместо него е постановил решение, с което на основание чл. 25 ал. 1 във вр. с чл. 23 ал. 1 НК е групирал наказанията на осъдения Г. И. Г. по присъдите по НОХ дело № 684/2011 год. и НОХ дело № 2173/2011 год., като му е определил общо наказание две години лишаване от свобода, което да изтърпи при първоначален общ режим в затворническо общежитие от открит тип.</w:t>
        <w:tab/>
        <w:br/>
        <w:tab/>
        <w:t xml:space="preserve"> </w:t>
        <w:tab/>
        <w:br/>
        <w:tab/>
        <w:t xml:space="preserve">Касационната жалба е основателна.</w:t>
        <w:tab/>
        <w:br/>
        <w:tab/>
        <w:t xml:space="preserve"> </w:t>
        <w:tab/>
        <w:br/>
        <w:tab/>
        <w:t xml:space="preserve">Въззивното решение е постановено в отклонение с изискванията по чл. 339 ал. 3 НПК, от които съдът се ръководи при постановяване на новия съдебен акт. Когато отменява съдебният акт на първата инстанция и вместо него постановява нов такъв, той е длъжен да посочи, в какво се изразява допуснатото нарушение, какви са съображенията за отмяната му и какво решение взема по съществото на спора, с който е сезиран. Старозагорският окръжен съд не е изпълнил в пълен обем тези свои задължения.</w:t>
        <w:tab/>
        <w:br/>
        <w:tab/>
        <w:t xml:space="preserve"> </w:t>
        <w:tab/>
        <w:br/>
        <w:tab/>
        <w:t xml:space="preserve">Законосъобразен е изводът, че няма процесуална пречка за групиране на двете наказания, които са предмет на направеното от прокурора предложение, защото деянията са извършени в условията на съвкупност, преди да има влязла в сила присъда, за което и да било от тях. В тази част на мотивите е налице объркване, като на стр. 5 съдът е цитирал две други дела, които не са обхванати от предложението и е обсъждал въпроса за най-благоприятното за осъдения групиране на наказанията, което е необходимо при усложнена форма на множество престъпления, каквато в конкретния случай не е налице с оглед данните отразени в свидетелството за съдимост. Без връзка с предмета на делото са обсъждани три други дела, касаещи друг осъден. Правилно съдът е приел, че негово суверенно право е да реши по какъв начин да бъде изтърпяно общо определеното наказание, независимо от решението по този въпрос на съда, който е наложил отделните наказания. В отклонение с изискването по чл. 305 НПК обаче не е изразил последователна позиция по въпроса на чл. 301 ал. 1 т. 5 НПК относно начина на изтърпяване на общо определеното наказание лишаване от свобода. В мотивите е направил противоречиви изводи, като от една страна е приел, че не се касае до инцидентно противоправно поведение, а за трайна устойчивост, която обективира необходимост от ефективно изтърпяване на наказанието. В следващият абзац е достигнал до противоречив извод, приемайки с оглед личността на осъдения, степента на обществената опасност на извършените престъпления и личната му такава, че може да му се въздейства в достатъчна степен без ефективно изтърпяване на наказанието, с приложение института на условното осъждане. Противоречиви са и съображенията в мотивите за основателността на протеста, като от една страна е прието, че е основателен и на това основание в диспозитива е отменено първоинстанционното определение, а от друга страна, че първоинстанционният съд е приложил правилно материалния закон, като не е уважил искането на прокурора за групиране на наказанията. </w:t>
        <w:tab/>
        <w:br/>
        <w:tab/>
        <w:t xml:space="preserve"> </w:t>
        <w:tab/>
        <w:br/>
        <w:tab/>
        <w:t xml:space="preserve">Изготвени по този начин мотивите съдържат вътрешно противоречие, което е приравнено на пълна липса на мотиви, защото не дава възможност да се провери каква е действителната воля на съда, обективирана в диспозитива, където е прието, че наказанието следва да бъде изтърпяно ефективно. Освен него е налице и противоречие между мотивите и диспозитива, което е процесуално недопустимо. Съдебният акт представлява единство между диспозитив и мотиви, като диспозитивът е логическо продължение на мотивите и между тях не може да съществува противоречие. </w:t>
        <w:tab/>
        <w:br/>
        <w:tab/>
        <w:t xml:space="preserve"> </w:t>
        <w:tab/>
        <w:br/>
        <w:tab/>
        <w:t xml:space="preserve">По тези съображения настоящият състав приема, че въззивното решение е постановено при допуснато съществено нарушение по смисъла чл. 348 ал. 1 т. 2 НПК. То може да бъде отстранено при ново разглеждане на делото. На това основание следва да бъде отменено и делото върнато за ново разглеждане от друг състав на въззивния съд. При новото разглеждане следва да бъде отстранено посоченото по-горе нарушение, като в мотивите се изложат ясни и безпротиворечиви съображения по въпроса за начина на изтърпяване на определеното общо наказание, които да намерят отражение и в диспозитива. Съдът следва да отговори и на останалите релевирани от осъдения оплаквания.</w:t>
        <w:tab/>
        <w:br/>
        <w:tab/>
        <w:t xml:space="preserve"> </w:t>
        <w:tab/>
        <w:br/>
        <w:tab/>
        <w:t xml:space="preserve">Водим от гореизложеното и на основание чл. 354 ал. 3 т. 2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Отменява въззивно решение № 31 от 20.02.2012 год. постановено по ВЧНД № 1394/2011 год. по описа на Старозагорския окръжен съд.</w:t>
        <w:tab/>
        <w:br/>
        <w:tab/>
        <w:t xml:space="preserve"> </w:t>
        <w:tab/>
        <w:br/>
        <w:tab/>
        <w:t xml:space="preserve"> Връща делото на същия съд за ново разглеждане от друг състав от стадия на съдебното заседание във въззивната инстанция.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