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№4007/13.09.2024 по гр. д. №1515/2024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 , ІV-то гражданско отделение стр.2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4007</w:t>
        <w:tab/>
        <w:br/>
        <w:tab/>
        <w:t xml:space="preserve"/>
        <w:tab/>
        <w:br/>
        <w:tab/>
        <w:t xml:space="preserve">София, 12.09.2024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1.08.2024 г. в състав</w:t>
        <w:tab/>
        <w:br/>
        <w:tab/>
        <w:t xml:space="preserve"/>
        <w:tab/>
        <w:br/>
        <w:tab/>
        <w:t xml:space="preserve">ПРЕДСЕДАТЕЛ: Владимир Йорданов 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1515 /2024 г.: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чл.307,ал.1 ГПК.</w:t>
        <w:tab/>
        <w:br/>
        <w:tab/>
        <w:t xml:space="preserve"/>
        <w:tab/>
        <w:br/>
        <w:tab/>
        <w:t xml:space="preserve">Образувано е по молба на М. С. З. за отмяна на основание чл.303, ал.1, т.7 ГПК на влязло в сила решение № 425/ 2014 от 25.06.2015 г. по гр. д. № 5331/2013 г. на Върховния касационен съд, IV г. о., с което е оставено в сила решение № 1662/17.10.2012 г. по гр. д. № 1433/2012 г. на Софийския апелативен съд, с което е потвърдено решение № 459/24.01.2012 г. по гр. д. № 4667/2009 г. на Софийския градски съд, с което на основание чл.28, ал.1 ЗОПДИППД (отм.) от молителката М. С. З. е отнето имущество на стойност общо 108 067.77 лева., представляващо суми, ведно с лихви по сметки в ТБ „Инвестбанк“, ТБ „Първа инвестиционна банка“ АД и ТБ „Ситибанк“ АД.</w:t>
        <w:tab/>
        <w:br/>
        <w:tab/>
        <w:t xml:space="preserve"/>
        <w:tab/>
        <w:br/>
        <w:tab/>
        <w:t xml:space="preserve">Молителката твърди, че с решение от 24.10.2023 г. на Европейския съд по правата на човека (ЕСПЧ) по нейна жалба № 53285/15 е постановено, че с влязлото в сила решение на ВКС е допуснато нарушение по чл.1 от Протокол № 1 от Конвенцията. Молителката твърди, че решението на ВКС е неправилно, т. к. престъплението, за което е призната за виновна – по чл.205, ал.1, т.3 НК не е от посочените в чл.3 от ЗОПДИППД (отм.) и т. к. до приключване на съдебното следствие в първоинстанционния съд присвоените пари са върнати, т. е. не е установено, че имуществото е придобито пряко или косвено от престъпна дейност.</w:t>
        <w:tab/>
        <w:br/>
        <w:tab/>
        <w:t xml:space="preserve"/>
        <w:tab/>
        <w:br/>
        <w:tab/>
        <w:t xml:space="preserve">Ответникът по молбата за отмяна Комисия за отнемане на незаконно придобито имущество оспорва основателността на молбата.</w:t>
        <w:tab/>
        <w:br/>
        <w:tab/>
        <w:t xml:space="preserve"/>
        <w:tab/>
        <w:br/>
        <w:tab/>
        <w:t xml:space="preserve">Настоящият състав, като обсъди по реда на чл.307, ал.1 ГПК наличието на предпоставките за допустимостта, намира, че те са осъществени: молбата за отмяна е подадена от страна по гражданско дело на ВКС за отмяна на влязлото в сила решение по делото (което е влязло в сила в деня на постановяването му); това влязло в сила решение подлежи на отмяна на посоченото в молбата основание; страната има интерес от отмяната на влязлото в сила решение; молбата за отмяна е подадена в срока по чл.305,ал.2 ГПК (в 6-месечен срок от деня, в който решението на Европейския съд по правата на човека е станало окончателно) и молбата за отмяна е редовна.</w:t>
        <w:tab/>
        <w:br/>
        <w:tab/>
        <w:t xml:space="preserve"/>
        <w:tab/>
        <w:br/>
        <w:tab/>
        <w:t xml:space="preserve">Воден от изложеното съдът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до разглеждане молбата на М. С. З. за отмяна на основание чл.303, ал.1, т.7 ГПК на влязлото в сила решение № 425/2014 от 25.06.2015 г. по гр. д. № 5331/2013 г. на Върховния касационен съд, IV г. о..</w:t>
        <w:tab/>
        <w:br/>
        <w:tab/>
        <w:t xml:space="preserve"/>
        <w:tab/>
        <w:br/>
        <w:tab/>
        <w:t xml:space="preserve">Насрочва делото за разглеждане в открито съдебно заседание на ______________ 2024 г., за което да бъде призована и Прокуратурата на Република България. 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