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№5321/22.11.2024 по гр. д. №1523/2024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5321</w:t>
        <w:tab/>
        <w:br/>
        <w:tab/>
        <w:t xml:space="preserve"/>
        <w:tab/>
        <w:br/>
        <w:tab/>
        <w:t xml:space="preserve">гр.София, 20.11.2024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единадесети ноември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1523/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„А1 България“ ЕАД, гр.София, с искане за допускане на касационно обжалване на въззивно решение на Кърджалийски окръжен съд № 176 от 01.12.2023 г. по гр. д.№ 257/ 2023 г., с което е потвърдено решение на Кърджалийски районен съд по гр. д.№ 1062/ 2015 г. и по този начин, по предявените от А. Д. И. против касатора искове, квалифицирани по чл.344 ал.1 т.1 и т.2 КТ и чл.224 ал.1 КТ, е признато за незаконно и е отменено уволнението, извършено със заповед № 42/ 19.06.2015 г.; А. И. е възстановена на заеманата преди уволнението длъжност „търговски консултант“; ответникът е осъден да заплати сумата 862,41 лв – обезщетение за неизползван платен годишен отпуск, ведно със законната лихва от 20.08.2015 г. до окончателното изплащане; и е разпределена отговорността за таксите и разноските за производството.</w:t>
        <w:tab/>
        <w:br/>
        <w:tab/>
        <w:t xml:space="preserve"/>
        <w:tab/>
        <w:br/>
        <w:tab/>
        <w:t xml:space="preserve">В изложението си по чл.284 ал.3 т.1 ГПК касаторът поддържа, че решението е в противоречие с решение на Върховен касационен съд /ВКС/, ІV-то г. о. № 190/ 25.01.2021 г. по гр. д.№ 4079/ 2019 г., без да формулира конкретен правен въпрос, който да е разрешен в обжалваното решение. Освен това повдига процесуалноправните въпроси „Дали електронният файл, който съдържа и възпроизвежда видеозапис от охранителни камери, съдържащ факти и обстоятелства от значение за спора по делото, може да се приеме, че представлява удостоверителен (свидетелстващ) електронен документ?“; „Дали за електронния файл, който съдържа и възпроизвежда видеозапис от охранителни камери, съдържащ факти и обстоятелства от значение за спора по делото съответно, се прилагат нормативните разпоредби (включително по ГПК), касаещи писмените доказателства и документи?“; и „Дали чл. 165 от ГПК може да се приложи по аналогия по отношение на унищожени веществени доказателства – при доказано унищожаване на вещественото доказателство, допустимо ли са свидетелски показания, които да възпроизведат въпросното веществено доказателство?“, които въпроси счита, че са от значение за точното прилагане на закона и развитието на правото. Поддържа и очевидна неправилност на обжалваното решение поради явната му необоснованост.</w:t>
        <w:tab/>
        <w:br/>
        <w:tab/>
        <w:t xml:space="preserve"/>
        <w:tab/>
        <w:br/>
        <w:tab/>
        <w:t xml:space="preserve">Ответната страна А. И. оспорва жалбата като поддържа, че соченото от касатора решение на ВКС е постановено при различна фактическа обстановка. Относно формулираните правни въпроси счита, че те нямат претендираното от касатора значение, тъй като законът е пълен и ясен и съществува практика по прилагането му. Оспорва и доводите за очевидна неправилност на обжалвания акт, като излага съображения по същество за неговата законосъобразност.</w:t>
        <w:tab/>
        <w:br/>
        <w:tab/>
        <w:t xml:space="preserve"/>
        <w:tab/>
        <w:br/>
        <w:tab/>
        <w:t xml:space="preserve">Съдът намира жалбата за допустима, но не са налице предпоставките за допускане на касационното обжалване.</w:t>
        <w:tab/>
        <w:br/>
        <w:tab/>
        <w:t xml:space="preserve"/>
        <w:tab/>
        <w:br/>
        <w:tab/>
        <w:t xml:space="preserve">Въззивният съд приел за установено, че ищцата била в трудово правоотношение с ответника от 25.02.2009 г., последно заемала длъжността „търговски консултант“. На 16.06.2015 г. работодателят поканил ищцата, във връзка с извършена проверка по подаден сигнал, да даде обяснения за сключени договори за предоставяне на услуги и извършени продажби на устройства на датите 18.04.2015 г. и 23.04.2015 г. В отговор ищцата дала писмени обяснения на 17.06.2015 г., в които посочила, че въпросните сделки били извършени съгласно вътрешните правила и процедури; всички активации и подписани документи във File net били извършени по процедура и действащите инструкции и правила. На 18.04.2015 г. с потребителското име и парола на ищцата били сключени три сделки, а на 23.04.2015 г. не била сключена нито една. От свидетелските показания ставало ясно, че честа практика в дружеството била един служител да работи с потребителско име и парола на друг служител при негово отсъствие и че често възниквал софтуерен проблем при въвеждането на цифри. Със заповед № 42/19.06.2015 г. на ищцата било наложено наказание дисциплинарно уволнение и трудовият й договор бил прекратен. При така установените факти от правна страна съдът извел, че предявените искове са основателни. Посочил, че в уволнителната заповед били въведени две групи нарушения, извършени от ищцата на 18.04.2015 г. и 23.04.2015 г. - сключване на договори за услуги и предоставяне на устройства на промоционална цена, без клиентите да са запознати с условията на сключения договор, поетите ангажименти и сделката в цялост; сключване на сделки без клиентите реално да присъстват в магазина през времето на цялостния процес по сключване на сделката, включително запознаване с условията на сделката, изразяване на намерение за сделка, легитимиране, подписване на надлежните документи, заплащане на закупените стоки и услуги; предоставянето на потребителско име и парола на друг служител; по три броя договори са възникнали и не са заплатени от клиентите задължения в общ размер на 37,18 лв. Доказателства за тези факти по делото нямало. Никакви данни не потвърждавали твърдението, че друг служител е разполагал с паролата на ищцата, не било посочено и кой е този служител. Не се установявало също, че при сключване договорите на 18.04.2015 г., клиентите не присъствали реално в магазина през времето на цялостния процес, както и че не са били запознати с условията на сключените от тях договори и последиците от сделката в цялост. Такива клиенти не били посочени и разпитани като свидетели по делото. Нямало и доказателства дали са налице възникнали и незаплатени от клиентите задължения в общ размер на 37,18 лв. Що се касаело до датата 23.04.2015 г., за тази дата в заповедта за уволнение изрично било посочено, че не са налице активации за сключване на договори, извършени посредством потребителското име и парола на ищцата и не било ясно как тя е извършила цитираните в уволнителната заповед нарушения, описани общо за двете дати. По отношение на довода във въззивната жалба за допускане на електронен носител на записи от процесните дати 18.04.2015 г. и 23.04.2015 г. съдът посочил, че самият ответник е представил доказателства за унищожаване на тези записи. При неосъществено пълно и главно доказване от страна на работодателя на фактите, които претендира да съставляват извършени нарушения от ищцата, предявените искове били основателни и следвало да се уважат.</w:t>
        <w:tab/>
        <w:br/>
        <w:tab/>
        <w:t xml:space="preserve"/>
        <w:tab/>
        <w:br/>
        <w:tab/>
        <w:t xml:space="preserve">С оглед тези мотиви на инстанцията по същество, няма основание обжалваният акт да бъде допуснат до касационен контрол като очевидно неправилен.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не сочи такива обстоятелства, той излага твърдения за необоснованост на обжалвания акт, която изисква проверка по същество. Такава проверка в производството по чл.288 ГПК не може да бъде извършвана, поради което не е налице основанието по чл.280 ал.2 пр.3 ГПК.</w:t>
        <w:tab/>
        <w:br/>
        <w:tab/>
        <w:t xml:space="preserve"/>
        <w:tab/>
        <w:br/>
        <w:tab/>
        <w:t xml:space="preserve">Няма основание за допускане на касационния контрол и по поставените правни въпроси. Те не обуславят обжалваното решение, което е мотивирано с обстоятелството, че според самия касатор /ответника по делото/ веществените доказателства, съдържащи електронни записи, са унищожени. Затова съдът не е излагал съображения относно характера на електронен файл, който съдържа и възпроизвежда видеозапис от охранителни камери, приложими ли са за този файл правилата, касаещи писмените доказателства и може ли при унищожаването му да се приложи по аналогия разпоредбата на чл.165 ГПК. Разрешения по такива въпроси в обжалваното решение не се съдържат, съответно въпросите са необуславящи и по тях касационно обжалване не може да бъде допуснато.</w:t>
        <w:tab/>
        <w:br/>
        <w:tab/>
        <w:t xml:space="preserve"/>
        <w:tab/>
        <w:br/>
        <w:tab/>
        <w:t xml:space="preserve">А що се касае до твърденията на касатора, че обжалваното решение противоречи на решение на ВКС, ІV-то г. о. по гр. д.№ 4079/ 2019 г., във връзка с тях няма формулиран конкретен правен въпрос, който според касатора е разрешен в обжалваното решение в противоречие въпросния акт на ВКС. Както е изяснено в Тълкувателно решение № 1/ 19.02.2010 г. по тълк. д.№ 1/ 2009 г., ОСГТК, ВКС, поставянето на такъв въпрос е ангажимент на касатора. Върховният касационен съд не може служебно да повдига правен въпрос в случаите по чл.280 ал.1 ГПК, по който обжалването да бъде допуснато, тъй като това би било в нарушение на принципа на диспозитивното начало и би довело до недопустимо подпомагане от съда на една от страните в процеса. Липсата на формулиран правен въпрос е самостоятелно основание за отхвърляне на искането за достъп до касационен контрол.</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на Кърджалийски окръжен съд № 176 от 01.12.2023 г. по гр. д.№ 257/ 2023 г.</w:t>
        <w:tab/>
        <w:br/>
        <w:tab/>
        <w:t xml:space="preserve"/>
        <w:tab/>
        <w:br/>
        <w:tab/>
        <w:t xml:space="preserve">ОСЪЖДА „А1 България“ ЕАД, гр.София, ул.“Кукуш“ № 1, ЕИК 131468980, да заплати на адвокат Л. Р. С., рег.№ * – САК, [населено място], 700 лв /седемстотин лева/ адвокатско възнаграждение за касационното производство на основание чл.38 ал.2 ЗЗД.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