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№146/10.07.2017 по търг. д. №344/2017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146</w:t>
        <w:tab/>
        <w:br/>
        <w:tab/>
        <w:t xml:space="preserve"> </w:t>
        <w:tab/>
        <w:br/>
        <w:tab/>
        <w:t xml:space="preserve">гр. София, 10.07.2017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ч. т.д.№344 по описа за 2017 г. и взе предвид постъпилата от [фирма] молба, с която не се иска допълване на постановеното по делото определение в частта за разноските, направени пред ВКС, а присъждане на основание чл. 78, ал. 4 от ГПК, на разноските, направени в производството по т. д.№435/15 г. на ОС Пловдив, прекратено с влязло в сила определение, намира, че с молбата се иска допълване на прекратителното определение на ОС Пловдив в частта за разноските по реда на чл. 248 от ГПК. 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ДЕЛОТО, молба вх.№5307/12.05.2017 г. и отговора на молбата, да се изпратят на ОС Пловдив за произнасяне по реда на чл. 248 от ГПК.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