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№9350/24.06.2013 по адм. д. №12453/2012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сл. от Административнопроцесуалния кодекс, във връзка с чл. 13, ал. 7 от Закона за енергетиката. </w:t>
        <w:tab/>
        <w:br/>
        <w:tab/>
        <w:t xml:space="preserve">Образувано е по жалба, подадена от „ДМТ 2006” ЕООД срещу решение № Ц- 33/14.09.2012 г. на Държавната комисия за енергийно и водно регулиране, с което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Решението е оспорено в частта по раздел ІІІ, т. 8 и т. 9. Жалбоподателят навежда доводи за незаконосъобразност на обжалваното решение като постановено в нарушение на материалноправните норми на Закона за енергетиката, на предписаната от закона форма, при съществени нарушения на административнопроизводствените правила и в противоречие с целта на закона – основания за отмяна по чл. 146, т. 2, т. 3, т. 4 и т. 5 от АПК. Прави искане решението в обжалваната му част да бъде отменено. </w:t>
        <w:tab/>
        <w:br/>
        <w:tab/>
        <w:t xml:space="preserve">Ответникът – Държавна комисия за енергийно и водно регулиране, изразява становище за недопустимост на оспорването, поради липса на правен интерес и алтернативно за неоснователност на жалбата. Прави искане за прекратяване на образуваното производство и алтернативно за отхвърляне на оспорването като неоснователно. </w:t>
        <w:tab/>
        <w:br/>
        <w:tab/>
        <w:t xml:space="preserve">Заинтересованата страна – „ЕВН Б. Е.ределение” АД, излага мотивирани доводи за неоснователност на оспорването, поради което прави искане за отхвърляне на жалбата. Претендира присъждане на разноски. </w:t>
        <w:tab/>
        <w:br/>
        <w:tab/>
        <w:t xml:space="preserve">По възраженията за недопустимост на производството, поради липса на правен интерес, съдът се е произнесъл с определение по хода на делото от 19.11.2012 г. Жалбата е подадена в преклузивния срок по чл. 149, ал. 1 от АПК, поради което разглеждането й по същество е допустимо. </w:t>
        <w:tab/>
        <w:br/>
        <w:tab/>
        <w:t xml:space="preserve">За да се произнесе по същество на оспорването съдът прие за установено следното от фактическа страна: </w:t>
        <w:tab/>
        <w:br/>
        <w:tab/>
        <w:t xml:space="preserve">Със заявление вх. № Е-13-32-5 от 13.09.2012 г. „ЕВН Б. Е.ределение” АД е направило искане за определяне на основание чл. 32, ал. 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 84, ал. 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 на дирекции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 електроразпределителната мрежи с оглед вмененото задължение по чл. 84, ал. 2 от ЗЕ и определения в § 197 от ПЗР на ЗИДЗЕ двумесечен срок за сключване на договора за достъп. На закрито заседание на Комисията, проведено на 14.09.2012 г. е разгледан и приет внесения доклад и е взето решение № Ц- 33 от 14.09.2012 г., с което са определени, считано от 18.09.2012 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 </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 168, ал. 1, във връзка с чл. 146 от АПК, намира жалбата за ОСНОВАТЕЛНА. </w:t>
        <w:tab/>
        <w:br/>
        <w:tab/>
        <w:t xml:space="preserve">Решението в оспорената част е издадено от компетентен орган, в съответствие с правомощията на ДКЕВР по чл. 32, ал. 4, чл. 30, ал. 1, т. 13 и във връзка с чл. 21, ал. 1, т. 8 от ЗЕ. </w:t>
        <w:tab/>
        <w:br/>
        <w:tab/>
        <w:t xml:space="preserve">Настоящият състав приема, че оспореното решение е постановено при съществен по порок по отношение на изискванията за форма на административния акт. В нарушение на чл. 59, ал. 2, т. 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Посочването на отделни правни основания (чл. 32, ал. 4, чл. 84, ал. 2 и § 197 от ПЗР на ЗЕ), въз основа на които са определени временни цени, не обосновават фактически основания за постановяване на оспореното решение. </w:t>
        <w:tab/>
        <w:br/>
        <w:tab/>
        <w:t xml:space="preserve">Производството по издаване на оспореното решение е започнало по искане на електропреносни и електроразпределителни дружества да бъде определена като част от условията за достъп, цената за достъп на производителите на електрическа енергия от ВЕИ. С искането е мотивирано становище за приложимостта на чл. 32, ал. 4 от ЗЕ и цената да бъде определена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както от заявителите, така и не са събирани от регулаторния орган. В административната преписка не са представени конкретни фактически данни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 Независимо, че оспореното решение е постановено в хипотеза на определяне на временни цени, функцията на регулаторния орган не го освобождава от задължението му да посочи фактически обстоятелства, които са го мотивирали да определи конкретна цена за различните типове ВЕИ, както и да диференцира определената цена съобразно мощността и датата на въвеждане в експлоатация на конкретни по вид ВЕИ. Регулаторната функция на ДКЕВР изисква при определяне на цена, била тя и временна, да посочи конкретни факти и обстоятелства, които са го мотивирали да определи конкретната стойност която операторите на регулирания пазар следва да заплащат. Не може да се приеме довод, че определянето на временни цени не изисква конкретна обосновка, тъй като нормата на чл. 32, ал. 4 от ЗЕ предвижда прилагане на компенсаторни мерки при определяне на крайна цена, която е в отклонение на определената временна цена. Към момента на определяне на временните цени нито по нормативен път, нито с акт на регулатора са определени и предвидени компенсаторните мерки. Липсата на регулация по отношение на компенсаторния механизъм към момента на постановяване на оспорения акт лишава от обоснованост възможността на вземане на решение за определяне на временна цена без да се изложат ясни критерии и данни за определянето й. </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 146, т. 2, във връзка с чл. 59, ал. 1 и ал. 2, т. 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 </w:t>
        <w:tab/>
        <w:br/>
        <w:tab/>
        <w:t xml:space="preserve">При постановяване на оспореното решение са допуснати съществени нарушения на административнопроизводствените правила. </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 94 от 25.06.2010 г. на ДКЕВР). Тези изисквания са приложими и към определянето на временни цени по чл. 32, ал. 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 </w:t>
        <w:tab/>
        <w:br/>
        <w:tab/>
        <w:t xml:space="preserve">Производството по издаване на Решение № Ц- 33/14.09.2012 г. на ДКЕВР е започнало на 13.09.2012 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 197, ал. 2 от ПЗР на ЗИД на ЗЕ. ДКЕВР само въз основа на заявленията на операторите и предоставената й законова възможност по чл. 32, ал. 4 от ЗЕ е издала оспореното решение, без да спази административнопроизводствените правила във връзка с ценовото регулиране. </w:t>
        <w:tab/>
        <w:br/>
        <w:tab/>
        <w:t xml:space="preserve">В нарушение на административнопроизводствените правила ДКЕВР е приела, че са налице предпоставките за определяне на временни цени. Съгласно разпоредбата на чл. 32, ал. 4 от ЗЕ Комисията може да определи временни цени включително и по чл. 30, ал. 1, т. 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за сключване на договорите по чл. 84, ал. 2 от ЗЕ, предвиден в § 197, ал. 1 от ПЗР на ЗИД ЗЕ, се налага определяне на временни цени. Настоящият състав не приема тази теза. Съгласно разпоредбата на § 197, ал. 2 от ПЗР на ЗИД ЗЕ, при неизпълнение на задължението за сключване на договор в предвидения в ал. 1 двумесечен срок, оператора на електропреносната мрежа сезира Комисията, която определя условията за достъп до сключване на договор. В случая не е налице обективна забава на оператора да внесе предложение за утвърждаване на цена за достъп, тъй като към момента на подаване на заявлението – 13.09.2012 г., срока по § 197, ал. 1 от ПЗР на ЗИД ЗЕ не е изтекъл. При това положение настоящият състав приема, че не са била налице предпоставките за определяне на временни цени в хипотезата на чл. 32, ал. 4 от ЗЕ. Допуснатото нарушение на административнопроизводствените правила е основание за отмяна на оспореното решение по чл. 146, т. 3 от АПК. </w:t>
        <w:tab/>
        <w:br/>
        <w:tab/>
        <w:t xml:space="preserve">Настоящият състав не споделя доводите на оспорващата страна, че в срока по § 197, ал. 1 от ПЗР на ЗИД ЗЕ са сключени договори за достъп с производителите на електрическа енергия от възобновяеми източници на основание чл. 30, ал. 1 от ЗЕВИ. Съгласно разпоредбата на чл. 30, ал. 3 от ЗЕВИ, в договора за достъп по ал. 1 се определят условията по изпълнение на прогнозните графици по ал. 1 и се уговарят дължимите от оператора обезщетения при ограничаване в производствения режим на енергийния обект с изключение на случаите на планови ремонти, както и с изключение на случаите по чл. 72 и 73 от Закона за енергетиката. С новата ал. 2 на чл. 84 от ЗЕ, в сила от 17.07.2012 г. е предвидено задължение за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съответствие с предвиденото задължение е изменена и разпоредбата на § 1, т. 46 от ДР на ЗЕ, с което легалното дефиниране на „производител” по смисъла на този закон, включва и лицата, произвеждащи електрическа енергия от възобновяеми източници. При това положение следва извод, че в измененията на Закона за енергетиката, обнародвани в Държавен вестник бр. 54/2012 г. изрично е предвидено задължение, което ангажира и производителите на електрическа енергия от възобновяеми източници, да сключат договор за достъп, с който да се уредят правата и задълженията им във връзка с диспечирането, предоставянето на студен резерв и други услуги, които не са били предмет на регламентиране с договора за достъп, сключен в хипотезата на чл. 30, ал. 1 от ЗЕВИ. Освен на това основание следва да се отбележи, че в производството оспорващата страна не е представила договор за достъп, сключен в хипотезата на чл. 30, ал. 1 от ЗЕВ. С разпоредбата на чл. 104, ал. 1 от ЗЕ изрично е предвидено, че отношенията между ползвателите на съответната мрежа, с изключение на крайните клиенти, се уреждат чрез сделка с оператора на електропреносната или електроразпределителната мрежа за ползване на мрежата, за достъп до мрежата и за преноса на количествата електрическа енергия, постъпили в мрежата или потребени от нея. Изискване за доказване на твърдението за наличие на сключен договор за достъп по чл. 30, ал. 1 от ЗЕВИ е представяне на писмен документ, който да обективира тези отношения с електропреносното или електроразпределителните дружества, което в случая не е сторено от оспорващата страна, поради което освен, че са неоснователни по изложените съображения, тези доводи са и недоказани в производството. </w:t>
        <w:tab/>
        <w:br/>
        <w:tab/>
        <w:t xml:space="preserve">Настоящият състав приема, че оспореното решение е постановено в нарушение на материалния закон. </w:t>
        <w:tab/>
        <w:br/>
        <w:tab/>
        <w:t xml:space="preserve">С оспореното Решение № Ц- 33/14.09.2012 г. на ДКЕВР на основание чл. 32, ал. 4, чл. 30, ал. 1, т. 13 и чл. 21, ал. 1, т. 8 от ЗЕ, във връзка с § 197, ал. 2 от ПЗР на ЗЕ, считано от 18.09.2012 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 </w:t>
        <w:tab/>
        <w:br/>
        <w:tab/>
        <w:t xml:space="preserve">В нарушение на чл. 31, т. 1 от ЗЕ при определяне на „временни цени за достъп” ДКЕВР не се е ръководила от принципа -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Ц- 17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w:t>
        <w:tab/>
        <w:br/>
        <w:tab/>
        <w:t xml:space="preserve">При определянето на цените за достъп ДКЕВР не е посочила метод за регулиране в съответствие с чл. 32, ал. 1 от ЗЕ, както и не е приложила относимата към ценовото регулиране разпоредба по чл. 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 31, т. 6 от ЗЕ. Определянето на временна цена при декларирания подход е в пълно противоречие с изискванията на чл. 31, т. 2 от ЗЕ, който изисква икономическа обоснованост при вземане на решение от кръга на ценовото регулиране. Общите принципи по чл. 23 и чл. 24 от ЗЕ, както принципите, приложими при ценовото регулиране по чл. 31 от ЗЕ следва да намерят отражение и при определяне на временна цена по чл. 32, ал. 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 146, т. 4 и т. 5 от АПК. </w:t>
        <w:tab/>
        <w:br/>
        <w:tab/>
        <w:t xml:space="preserve">По тези доводи, настоящият състав приема, че оспореното решение е постановено при допуснати нарушения по чл. 146, т. 2, т. 3, т. 4 и т. 5 от АПК, поради което оспореното Решение № Ц- 33/14.09.2012 г. на ДКЕВР, следва да се отмени в частта по Раздел ІІІ, т. 8 и т. 9, с които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Ц- 18/20.06.2011 г., т. 8 за ФЕЦ с инсталирана мощност до 30 kWp, въведени в експлоатация в периода 01.01.2012 г. – 30.06.2012 г. – 224, 84 лв./МВтч и т. 9 за ФЕЦ с инсталирана мощност над 30 до 200 kWp, въведени в експлоатация в периода 01.07.2011 г. – 31.12.2011 г. – 113, 48 лв./МВтч. </w:t>
        <w:tab/>
        <w:br/>
        <w:tab/>
        <w:t xml:space="preserve">С оглед на изхода на спора на жалбоподателя следва да бъдат присъдени сторените от него разноски в настоящото производство, но тъй като такива не са поискани своевременно то съдът не следва да присъжда. </w:t>
        <w:tab/>
        <w:br/>
        <w:tab/>
        <w:t xml:space="preserve">Заинтересованата страна „ЕВН Б. Е.ределение” АД е направила искане за присъждане на разноски, но с оглед на изхода на спора то не следва да се уважава. </w:t>
        <w:tab/>
        <w:br/>
        <w:tab/>
        <w:t xml:space="preserve">Воден от горното и на основание чл. 172, ал. 2, предложение второ АПК, Върховният административен съд - четвърто отделениеРЕШИ:ОТМЕНЯ </w:t>
        <w:tab/>
        <w:br/>
        <w:tab/>
        <w:t xml:space="preserve">по жалба на „ДМТ 2006” ЕООД Решение № Ц- 33/14.09.2012 г. на Държавната комисия за енергийно и водно регулиране, с което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w:t>
        <w:tab/>
        <w:br/>
        <w:tab/>
        <w:t xml:space="preserve">В ЧАСТТА </w:t>
        <w:tab/>
        <w:br/>
        <w:tab/>
        <w:t xml:space="preserve">по Раздел ІІІ – за фотоволтаични централи, чиито преференциални цени са определени с решение № Ц- 18/20.06.2011 г, т. 8 за ФЕЦ с инсталирана мощност до 30 kWp, въведени в експлоатация в периода 01.01.2012 г.- 30.06.2012 г. – 224, 84 лв./МВтч и т. 9 за ФЕЦ с инсталирана мощност над 30 kWp до 200 kWp, въведени в експлоатация в периода 01.07.2011 г. - 31.12.2011 г. – 113, 48 лв./МВтч. </w:t>
        <w:tab/>
        <w:br/>
        <w:tab/>
        <w:t xml:space="preserve">ОСТАВЯ </w:t>
        <w:tab/>
        <w:br/>
        <w:tab/>
        <w:t xml:space="preserve">без уважение искането на „ЕВН Б. Е.ределение” АД за присъждане на разноски.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Н. Д. </w:t>
        <w:tab/>
        <w:br/>
        <w:tab/>
        <w:t xml:space="preserve">секретар: </w:t>
        <w:tab/>
        <w:br/>
        <w:tab/>
        <w:t xml:space="preserve">ЧЛЕНОВЕ: </w:t>
        <w:tab/>
        <w:br/>
        <w:tab/>
        <w:t xml:space="preserve">/п/ Т. Х./п/ К. К. </w:t>
        <w:tab/>
        <w:br/>
        <w:tab/>
        <w:t xml:space="preserve">Т.Х.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