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№7133/27.05.2013 по адм. д. №12454/2012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 ал. 7 от Закона за енергетиката (ЗЕ), във връзка с чл. 132, ал. 2, т. 8 от Административнопроцесуалния кодекс (АПК). </w:t>
        <w:tab/>
        <w:br/>
        <w:tab/>
        <w:t xml:space="preserve">Образувано е по жалбата на „Х. Е. Г.” ООД, гр. Д., представлявано от С. В. В. и Ю. Т. Д., в качеството им на управители, против Решение № Ц-33 от 14.09.2012 г. на Държавната комисия за енергийно и водно регулиране (ДКЕВР), с което на основание чл. 32, ал. 4, чл. 30, ал. 1, т. 13 и чл. 21, ал. 1, т. 8 от Закона за енергетиката (ЗЕ), във връзка с § 197, ал. 2 от Закона за изменение и допълнение на Закона за енергетиката са определени, считано от 18.09.2012 г.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XI, т. 3. С подробно изложени доводи за незаконосъобразност на решението, поради нарушение на материалния закон, неспазване на установената форма, съществени нарушения на административнопроцесуалните правила и несъответствие с целта на закона се иска отмяната му. Претендират се направените в производството разноски. </w:t>
        <w:tab/>
        <w:br/>
        <w:tab/>
        <w:t xml:space="preserve">Ответникът - Държавната комисия за енергийно и водно регулиране, чрез процесуалния си представител, в съдебно заседание и с представено писмено становище, оспорват жалбата с доводи за недопустимост на производството в хипотезата на чл. 159, т. 4 от АПК. Алтернативно оспорва жалбата като неоснователна с подробни доводи за законосъобразност на обжалваното решение. Прави искане за прекратяване на образуваното производство и алтернативно за отхвърляне на оспорването като неоснователно, както и възражение за прекомерност на поисканото адвокатско възнаграждение. </w:t>
        <w:tab/>
        <w:br/>
        <w:tab/>
        <w:t xml:space="preserve">Заинтересованата страна - „ЕВН Б. Е.ределение” АД, гр. П., чрез процесуалния представител, в депозирани подробни писмени бележки заявява оспорване на жалбата поради нейната недопустимост и неоснователност. Претендира присъждане на разноските направени в съдебното производство. </w:t>
        <w:tab/>
        <w:br/>
        <w:tab/>
        <w:t xml:space="preserve">Настоящият съдебен състав на Върховния административен съд - Четвърто отделение, намира жалбата за процесуално допустима, като подадена от надлежна страна и в срока по чл. 149, ал. 1 от АПК. </w:t>
        <w:tab/>
        <w:br/>
        <w:tab/>
        <w:t xml:space="preserve">По отношение на процесуалната й допустимост, съдът се е произнесъл с протоколно определение от 04.02.2013 г., поради което не следва да обсъжда същите възражения на ответната и заинтересованата страна.Разгледана по същество жалбата е основателна. </w:t>
        <w:tab/>
        <w:br/>
        <w:tab/>
        <w:t xml:space="preserve">Видно от приложените към административната преписка доказателства – дружеството „Х. Е. Г.” ООД е сключило договор за присъединяване на водно електрическа централа с обща инсталирана мощност 520 кW, находяща се в общ. Смолян, с. М., УПИ I-77, кв. 29, местност „Кьоски ливади” към електроразпределителната мрежа на „ЕВН Б. Е.ределение” АД, както и е сключило договор за изкупуване на електрическата енергия, произвеждана от фотоволтаичната електроцентрала с „ЕВН Б. Е.дяване” АД; </w:t>
        <w:tab/>
        <w:br/>
        <w:tab/>
        <w:t xml:space="preserve">Преференциалните цени, които са приложими спрямо произведената от електроцентралата електрическа енергия са определени с Решение № Ц – 010 от 30.03.2011 г. на ДКЕВР. </w:t>
        <w:tab/>
        <w:br/>
        <w:tab/>
        <w:t xml:space="preserve">Съгласно атакуваното решение, Дружеството - жалбоподател ще дължи цена за достъп по Раздел XI, т. 3 от същото, върху произведената от централата електрическа енергия, считано от 18.09.2012 г., а именно 8, 93 лв./МВтч. </w:t>
        <w:tab/>
        <w:br/>
        <w:tab/>
        <w:t xml:space="preserve">Административното производство по издаване на процесното решение е започнало по отделни заявления на собствениците на електропреносните и електроразпределителните мрежи („Електроенергийния системен оператор“ ЕАД, „ЕВН Б. Е.ределение“ АД, „Енерго - П. М.“ АД и „ЧЕЗ Разпределение България” АД) до ДКЕВР, в качеството си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w:t>
        <w:tab/>
        <w:br/>
        <w:tab/>
        <w:t xml:space="preserve">Видно от наличната по преписката документация, на 14.09.2012 г. ДКЕВР на закрито заседание е разгледала доклад с Вх. № Е-ДК- 584/14.09.2012 г.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(ВЕИ), ползващи преференциални цени за количествата продадена електрическа енергия. Според текста на обжалваното решение, производството по издаването на решението е започнало по искане на операторите на електроразпределителните мрежи и оператора на преносната мрежа, подадени на 13.09.2012 година. </w:t>
        <w:tab/>
        <w:br/>
        <w:tab/>
        <w:t xml:space="preserve">Както констатира ДКЕВР в обжалваното решение, към подадените заявления дружествата не са приложили конкретни данни, въз основа на които правят исканията си, като същите са посочили, че към момента на подаване на заявленията, цялата необходимата информация и конкретни данни не могат да бъдат събрани. Това обстоятелство (забавянето да представят информацията), според ДКЕВР, обосновавало искането на операторите да бъдат определени временни цени, които да действат до определяне на окончателни такива. </w:t>
        <w:tab/>
        <w:br/>
        <w:tab/>
        <w:t xml:space="preserve">Според ДКЕВР, с подадените заявления органът е бил сезиран да определи цени, а именно цени за достъп до съответните мрежи, които са част от условията на договора за достъп, на основание чл. 30, ал. 1, т. 13 от Закона за енергетиката (ЗЕ). </w:t>
        <w:tab/>
        <w:br/>
        <w:tab/>
        <w:t xml:space="preserve">В обжалваното решение ДКЕВР изрично посочва, че вече е определила цени за достъп до преносната и разпределителните мрежи за текущия регулаторен период с Решение № Ц-17 от 28.06.2012 г., които цени са дължими от потребителите в качеството им на ползватели на мрежите. </w:t>
        <w:tab/>
        <w:br/>
        <w:tab/>
        <w:t xml:space="preserve">ДКЕВР приема, че при определянето на временните цени за достъп до преносната и разпределителните мрежи, органът следва да използва служебно известните му данни, като квалифицира за такива предоставяната отчетна информация от дружествата, както и информацията, изисквана от лицензиантите във връзка с осъществяването на лицензионната им дейност, включително и информацията, получена от други официални източници. В обжалваното решение обаче, административният орган не посочва конкретно служебно известните му данни, които е използвал за определянето на цените за достъп. </w:t>
        <w:tab/>
        <w:br/>
        <w:tab/>
        <w:t xml:space="preserve">Също така без да се позовава на нормативно определените методи за изчисление на регулирани цени, ДКЕВР определя временни цени за достъп до преносната и разпределителните мрежи на производителите на електрическа енергия от ВЕИ, единствено съобразно датата на въвеждане в експлоатация, размера на инсталираната мощност и вида на възобновяемия източник, като цената е определена като относителен дял от съответната преференциална цена за изкупуване. ДКЕВР не посочва в решението си критериите, въз основа на които е приела определянето на различните цени за различните видове електроцентрали, както и защо такива цени не се дължат от другите производители на енергия от възобновяеми източници, неползващи преференциалната цена. </w:t>
        <w:tab/>
        <w:br/>
        <w:tab/>
        <w:t xml:space="preserve">Съгласно чл. 30, ал. 1, т. 13 от ЗЕ, ДКЕВР има право да регулира цените за достъп до електропреносната и електроразпределителните мрежи, като регулирането се извършва съгласно наредба, по изрична законова делегация, и при спазване на принципите, визирани в чл. 23 и чл. 31 от ЗЕ. </w:t>
        <w:tab/>
        <w:br/>
        <w:tab/>
        <w:t xml:space="preserve">Съгласно чл. 10, ал. 1 от ЗЕ регулирането на дейностите в енергетиката се осъществява от Държавната комисия за енергийно и водно регулиране, а в съответствие с чл. 21, ал. 1, т. 8 от ЗЕ в правомощията на комисията е да осъществява регулиране на цените в случаите, предвидени в закона. С Раздел IV Ценово регулиране от ЗЕ са определени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посочено с чл. 30, ал. 1, т. 13 от ЗЕ, че на регулиране от комисията подлежат цените за достъп до електропреносната и електроразпределителните мрежи. С чл. 32, ал. 4 от ЗЕ (ДВ, бр. 54 от 2012 г., в сила от 17.07.2012 г.) е предоставена законова възможност на комисията да определи временни цени по чл. 30, ал. 1, т. 10, 12, 13, 14 и 15 в случай на забавяне на операторите на преносни или разпределителни мрежи при определянето на цените за достъп, пренос и разпределение. В тези случаи комисията е обвързана да вземе решения относно подходящи компенсаторни мерки, в случай че окончателните цени за достъп, пренос и разпределение се отклоняват от временните цени. Съгласно чл. 36, ал. 1 и ал. 3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определено с Наредбата за регулиране цените на електрическа енергия (Приета с ПМС № 35 от 20.02.2004 г., обн., ДВ, бр. 17 от 2.03.2004 г.). С наредбата не е предвидена възможността за определяне на временни цени, каквато възможност е предвидена с чл. 32, ал. 4 от ЗЕ, предвид на което определяща е законовата уредба. </w:t>
        <w:tab/>
        <w:br/>
        <w:tab/>
        <w:t xml:space="preserve">Въз основа на цитираната нормативна уредба настоящият съдебен състав приема, че приемането на процесното решението от ДКЕВР е в кръга на предоставените й законови правомощия по регулиране цените на електрическа енергия, а в проведеното административно производство по издаването му не се установяват особено груби нарушения от степен, която да обуславя нищожност на административния акт. </w:t>
        <w:tab/>
        <w:br/>
        <w:tab/>
        <w:t xml:space="preserve">Принципите за регулиране на тези цени за заложени в действащата Наредбата за регулиране на цените на електрическата енергия (НРЦЕЕ) (приета с ПМС № 35 от 20.02.2004 г., Обн. ДВ. бр. 17 от 2 март 2004 г., изм. ДВ. бр. 62 от 31 юли 2007 г., изм. и доп. ДВ. Бр. 42 от 5 юни 2012 г.). Правилно, в обжалваното решение, ДКЕВР извежда правомощието си за определяне на временните цени за достъп на основание чл. 32, ал. 4 от ЗЕ, тъй като дружеството е едновременно производител и потребител на електрическа енергия. </w:t>
        <w:tab/>
        <w:br/>
        <w:tab/>
        <w:t xml:space="preserve">Цитираната от ДКЕВР разпоредба на чл. 84, ал. 2 от ЗЕ в обжалваното решение обосновава извода, че цената за достъп е част от условията на договора за достъп, уредени в тази нормативна разпоредба. Тази разпоредба определя цената за достъп до мрежата като част от условията на договора за достъп, който производителите следва да сключат с операторите на мрежите. </w:t>
        <w:tab/>
        <w:br/>
        <w:tab/>
        <w:t xml:space="preserve">Обжалваното решение на ДКЕВР обхваща практически всички категории електрически централи от ВЕИ (ползващи преференциални цени за изкупуване), въведени в експлоатация в електроенергийната система в последните години. По отношение на тях обаче не е налице хипотезата на § 197, ал. 2 от ПЗР на ЗЕ, тъй като всички централи за производство на електрическа енергия от ВЕИ, сключват на основание чл. 64, ал. 2, т. 1 Наредба № 6 от 9.06.2004 г. за присъединяване на производители и потребители на електрическа енергия към преносната и разпределителните електрически мрежи, (издадена от министъра на енергетиката и енергийните ресурси, обн., ДВ, бр. 74 от 24.08.2004 г.; изм. с Решение № 2535 от 21.03.2005 г. на ВАС на РБ - бр. 27 от 29.03.2005 г., в сила от 29.03.2005 г.; изм. и доп., бр. 25 от 05.03.2008 г.) сделка за достъп до съответната електропреносна или електроразпределителна мрежа преди въвеждането им в експлоатация – чл. 84, ал. 3 от ЗЕ. </w:t>
        <w:tab/>
        <w:br/>
        <w:tab/>
        <w:t xml:space="preserve">Съгласно чл. 84, ал. 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 197, ал. 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(обн. ДВ, бр. 54 от 2012 г.) и са в сила от 17.07.2012 г. Двумесечният срок за сключването на договори за достъп по чл. 84, ал. 2, във връзка с § 197, ал. 1 от ПЗР на ЗИД на ЗЕ е изтекъл на 17.09.2012 година. </w:t>
        <w:tab/>
        <w:br/>
        <w:tab/>
        <w:t xml:space="preserve">Съгласно § 197, ал. 2 от ПЗР на ЗИД на ЗЕ, в случай на неизпълнение на задълженията по ал. 1, е дадена възможност на операторът на електропреносната мрежа и/или операторът на електроразпределителна мрежа, да сезира комисията, която определя условията за достъп до сключването на договор. Заявителят „ЕВН Б. Е.ределение” АД, гр. П., както и останалите електропреносни и електроразпределителни предприятия са сезирали ДКЕВР с искане основано на чл. 84, ал. 2 от ЗЕ и § 197, ал. 2 от ППЗР на ЗИД на ЗЕ, да бъде определена като част от условията за достъп, цената за достъп на производителите на електрическа енергия от ВЕИ, която да бъде определена по чл. 32, ал. 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Съгласно чл. 36, ал. 1 от ЗЕ цените, които подлежат на регулиране, се образуват от енергийните предприятия съобразно изискванията на този закон и НРЦЕЕ. В случая от енергийното предприятие не са представени документи и доказателства относно образуването на „цени за достъп” за производителите на електрическа енергия от ВЕИ, както и от ДКЕВР не са изискани документи относно исканото ценово регулиране. Също така не се установяват фактически данни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 </w:t>
        <w:tab/>
        <w:br/>
        <w:tab/>
        <w:t xml:space="preserve">Обжалваното решение на ДКЕВР е немотивирано. Съгласно чл. 59 от АПК и чл. 13, ал. 2 от ЗЕ, административния акт следва да бъде мотивиран, като включително трябва да бъдат посочени фактическите основания за неговото издаване. В обстоятелствената част на решението ДКЕВР не излага информацията, необходима за приемане на такова решение, финансовите анализи, въз основа на които са определени цените за достъп до мрежата и „другите източници на информация”. Нещо повече,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цялата необходима информация. Поради това ДКЕВР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Никъде в обжалваното решение обаче, не се съдържа конкретно позоваване на тези данни и източници или каквито и да било стойности, въз основа на които са определени цените за достъп до мрежите. Новите цени за достъп са определени като процент от друга цена, а именно преференциалната цена на електрическата енергия, което противоречи на законовата разпоредба цените да отразяват обоснованите разходи на енергийните предприятия, чл. 36 и чл. 37 от Устройствения правилник. </w:t>
        <w:tab/>
        <w:br/>
        <w:tab/>
        <w:t xml:space="preserve">Правомощията и функциите на ДКЕВР в качеството и на държавен регулатор, регламентирани в ЗЕ (чл. 30, чл. 32) и в НРЦЕЕ (чл. 3, чл. 34) включват правото да може да утвърждава цени на електрическа енергия на базата на анализ и оценка на предоставената релевантна информация и данни, посочени в чл. 28 от НРЦЕЕ във връзка с чл. 5, които са различни от предложените от енергийното предприятие, като осигури баланс на интересите на всички участници по веригата - пренос и снабдител и потребители. По изложените съображения решението на ДКЕВР в оспорените му части е незаконосъобразно, произнесено в нарушение на материалния закон и принципите на ценово регулиране, както и на установената форма - не са посочени юридическите факти, от които органът черпи упражненото от него публично субективно право да регулира цените на жалбоподателя, поради което следва да бъде отменено. </w:t>
        <w:tab/>
        <w:br/>
        <w:tab/>
        <w:t xml:space="preserve">Предвид на изложените съображения обжалваното Решение № Ц-33 от 14.09 2012 г. на ДКЕВР, следва да се отмени в частта, с която са определени, считано от 18.09.2012 г. временни цена за достъп до електропреносната и електроразпределителните мрежи на „Електроенергийния системен оператор“ЕАД, „ЕВН Б. Е.ределение“ АД, „Енерго - П. М.“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по Раздел XI, т. 3. </w:t>
        <w:tab/>
        <w:br/>
        <w:tab/>
        <w:t xml:space="preserve">С оглед изхода на делото, ответната страна дължи направените от жалбоподателя разноски по заплащане на държавна такса в размер на 50 лева и 400 лева адвокатско възнаграждение. Съдът намира, че размерът на платеното адвокатско възнаграждение съответства напълно на правната и фактическа сложност на делото. Поради това претенцията ще следва да се уважи, като се остави без уважение възражението на ответната комисия за прекомерност на адвокатския хонорар. </w:t>
        <w:tab/>
        <w:br/>
        <w:tab/>
        <w:t xml:space="preserve">Водим от горното, на основание чл. 172, ал. 2 от АПК, Върховният административен съд, Четвърто отделение, </w:t>
        <w:tab/>
        <w:br/>
        <w:tab/>
        <w:t xml:space="preserve">РЕШИ: </w:t>
        <w:tab/>
        <w:br/>
        <w:tab/>
        <w:t xml:space="preserve">ОТМЕНЯ Решение № Ц-33 от 14.09.2012 г. на Държавната комисия за енергийно и водно регулиране (ДКЕВР) по жалбата на „Х. Е. Г.” ООД, гр. Д., представилявано от С. В. В. и Ю. Т. Д., с което са определени, считано от 18.09.2012 год.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за количествата продадена електрическа енергия, в ЧАСТТА по Раздел XI, т. 3. </w:t>
        <w:tab/>
        <w:br/>
        <w:tab/>
        <w:t xml:space="preserve">ОСЪЖДА Държавната комисия за енергийно и водно регулиране да заплати на „Х. Е. Г.” ООД, гр. Д., представилявано от С. В. В. и Ю. Т. Д., в качеството им на управители сумата от 450 (четиристотин и петдесет) лева, представляващи разноски по делото. </w:t>
        <w:tab/>
        <w:br/>
        <w:tab/>
        <w:t xml:space="preserve">Решението подлежи на обжалване с касационна жалба пред петчленен състав на Върховния административен съд в 14-дневен срок от съобщението до страните. </w:t>
        <w:tab/>
        <w:br/>
        <w:tab/>
        <w:t xml:space="preserve">Вярно с оригинала, </w:t>
        <w:tab/>
        <w:br/>
        <w:tab/>
        <w:t xml:space="preserve">ПРЕДСЕДАТЕЛ: </w:t>
        <w:tab/>
        <w:br/>
        <w:tab/>
        <w:t xml:space="preserve">/п/ Р. М. </w:t>
        <w:tab/>
        <w:br/>
        <w:tab/>
        <w:t xml:space="preserve">секретар: </w:t>
        <w:tab/>
        <w:br/>
        <w:tab/>
        <w:t xml:space="preserve">ЧЛЕНОВЕ: </w:t>
        <w:tab/>
        <w:br/>
        <w:tab/>
        <w:t xml:space="preserve">/п/ Т. П./п/ С. С. </w:t>
        <w:tab/>
        <w:br/>
        <w:tab/>
        <w:t xml:space="preserve">Т.П.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