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№210/07.07.2017 по гр. д. №2290/2017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210</w:t>
        <w:tab/>
        <w:br/>
        <w:tab/>
        <w:t xml:space="preserve"> </w:t>
        <w:tab/>
        <w:br/>
        <w:tab/>
        <w:t xml:space="preserve"> София, 07 юли 2017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Четвърто </w:t>
        <w:tab/>
        <w:br/>
        <w:tab/>
        <w:t xml:space="preserve"> </w:t>
        <w:tab/>
        <w:br/>
        <w:tab/>
        <w:t xml:space="preserve">гражданско отделение, в закрито заседание на пети юли,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МАРГАРИТА ГЕОРГИЕВА ЕРИК ВАСИЛЕВ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гр. дело №2290/2017 г.</w:t>
        <w:tab/>
        <w:br/>
        <w:tab/>
        <w:t xml:space="preserve"> </w:t>
        <w:tab/>
        <w:br/>
        <w:tab/>
        <w:t xml:space="preserve"> Производството е образувано по молба на К. Д. Ц., подадена чрез Д. К. Ц., нейн баща и пълномощник, вх. №1503 от 05.04.2017 г., за отмяна на влязло в сила решение №54 от 10.03.2017 г. по гр. дело №384/2016 г. на Габровския окръжен съд. Молбата не съдържа ясно и мотивирано изложение на основанията за отмяна. </w:t>
        <w:tab/>
        <w:br/>
        <w:tab/>
        <w:t xml:space="preserve"> </w:t>
        <w:tab/>
        <w:br/>
        <w:tab/>
        <w:t xml:space="preserve"> Ето защо на молителката трябва да се укаже да отстрани допуснатите нередовности.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УКАЗВА на К. Д. Ц., чрез пълномощника и Д. К. Ц., в едноседмичен срок от съобщението да посочи точно и мотивирано изложение на обстоятелства, съставляващи някое от основанията за отмяна по чл. 303, ал. 1 ГПК, като в противен случай молбата ще бъде оставена без разглеждане.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