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№8662/05.07.2017 по адм. д. №435/2017 на ВАС, докладвано от съдия Анелия Ананиева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АПК. </w:t>
        <w:tab/>
        <w:br/>
        <w:tab/>
        <w:t xml:space="preserve">Образувано е по касационна жалба на [фирма], чрез адв. С. като процесуален представител, против решение № 1600 от 16.11.2016 г., постановено по адм. дело № 473/2016 г. по описа на Административен съд - Благоевград. Излагат се доводи за неправилност на решението поради нарушение на материалния закон. Касационният жалбоподател претендира отмяната му и постановяване на друго, с което да се отмени оспорения административен акт. Прави искане за присъждане на направените по делото разноски. </w:t>
        <w:tab/>
        <w:br/>
        <w:tab/>
        <w:t xml:space="preserve">Ответникът - началникът на М. Ю, чрез юрк. С. като процесуален представител, изразява становище за неоснователност на касационната жалба и претендира присъждане на юрисконсултско възнаграждение за тази инстанция. </w:t>
        <w:tab/>
        <w:br/>
        <w:tab/>
        <w:t xml:space="preserve">Прокурорът от Върховната административна прокуратура дава заключение за правилност на обжалваното решение. </w:t>
        <w:tab/>
        <w:br/>
        <w:tab/>
        <w:t xml:space="preserve">Върховният административен съд, състав на второ отделение, приема касационната жалба за допустима, като подадена от надлежна страна срещу неблагоприятен за нея съдебен акт и в срока по чл. 211, ал. 1 АПК.Разгледана по същество е неоснователна. </w:t>
        <w:tab/>
        <w:br/>
        <w:tab/>
        <w:t xml:space="preserve">С обжалваното решение е отхвърлена жалбата на [фирма] срещу решение № 5700-177/22.07.2016 г./ 32-205694/22.07.2016 г. на началника на М. Ю, с което му е отказано издаване на удостоверение за регистрация на специализиран малък обект за дестилиране по заявление вх. 32-169741/20.06.2016 г. </w:t>
        <w:tab/>
        <w:br/>
        <w:tab/>
        <w:t xml:space="preserve">За да постанови този резултат, съдът е приел, че оспореното решение е издадено от компетентен орган, в предвидената писмена форма, при липса на допуснати нарушения на административнопроизводствените правила и в съответствие с материалноправните разпоредби. Обосновал е извод, че обектът не отговаря на предпоставките по чл. 4, т. 8 ЗАДС във вр. с § 5, т. 39 ДР ЗУТ и при издадено вече удостоверение за същия обект на друг наемател е налице забраната по чл. 35, ал. 2 ППЗАДС.Решението е правилно. </w:t>
        <w:tab/>
        <w:br/>
        <w:tab/>
        <w:t xml:space="preserve">Релевентните за спора факти и обстоятелства са установени въз основа на събраните по делото доказателства. Съответен на закона е правният извод на съда за законосъобразност на административния акт. </w:t>
        <w:tab/>
        <w:br/>
        <w:tab/>
        <w:t xml:space="preserve">Оспореният в първоинстанционното производство отказ е издаден по искане на жалбоподателя, подадено по реда на чл. 57, ал. 2 ЗАДС за регистрация на специализиран малък обект за дестилиране. Установено е, че заявителят е наемател на 1/4 ид. част от сграда с идентификатор [номер] - казан за изваряване на ракия, изградена в дворно място, представляващо УПИ [номер], кв. [номер] по плана на [населено място]. Наемният договор от 20.06.2016 г. е сключен с наследниците на собственика на сградата А. В. Л.. На последния като възложител е издадено удостоверение № 57/20.12.2007 г. за въвеждане в експлоатация на строеж „пункт за изваряване на ракия”. На 15.04.2015 г. наемодателите са сключили договор за наем за 1/2 ид. част от същия обект с [фирма]. На този наемател е издадено удостоверение за регистрация на специализиран малък обект за дестилиране. Заявеният от жалбоподателя обект не е преграден, няма самостоятелно функционално предназначение и представлява необособена част от обект – пункт за изваряване на ракия. </w:t>
        <w:tab/>
        <w:br/>
        <w:tab/>
        <w:t xml:space="preserve">По делото се спори относно възможността да се издаде удостоверение за регистрация на специализиран малък обект за дестилиране, след като такова вече е издадено за същия обект на друго лице. </w:t>
        <w:tab/>
        <w:br/>
        <w:tab/>
        <w:t xml:space="preserve">Според чл. 56, ал. 1, т. 1 ЗАДС специализираните малки обекти за дестилиране подлежат на задължителна регистрация по този закон. Съгласно чл. 57, ал. 1 ЗАДС собственици или наематели на обекти по чл. 56, ал. 1 могат да бъдат лица, регистрирани по ТЗ (ТЪРГОВСКИ ЗАКОН). В ал. 2 на същата разпоредба е предвидено, че лицата подават искане за регистрация на обекта до началника на митницата по местонахождение на обекта преди започване на дейността, като прилагат документите по чл. 57, ал. 3 ЗАДС. </w:t>
        <w:tab/>
        <w:br/>
        <w:tab/>
        <w:t xml:space="preserve">В случая искателят е лице, регистрирано по ТЗ (ТЪРГОВСКИ ЗАКОН), наемател на идеална част от обект - пункт за изваряване на ракия. За него е издадено удостоверение за въвеждане в експлоатация на основание чл. 177, ал. 3 ЗУТ, каквото се изисква съгласно чл. 57, ал. 3, т. 3 ЗАДС. Представени са и останалите, изброени в разпоредбата документи, вкл. декларация, че обектът отговоря на изискванията на чл. 4, т. 8 ЗАДС. </w:t>
        <w:tab/>
        <w:br/>
        <w:tab/>
        <w:t xml:space="preserve">Съгласно чл. 4, т. 8 (редакция, ДВ, бр. 92/2015 г., в сила от 01.01.2016 г.) ЗАДС "специализиран малък обект за дестилиране" е обект, който отговаря едновременно на следните условия: а) е правно и икономически независим от който и да е друг обект за дестилиране и не осъществява дейността си по предоставен лиценз; б) е с обща вместимост на съдовете до 500 литра включително, в който се произвежда етилов алкохол (ракия) от грозде и плодове - собствено производство на физически лица, за тяхно лично и семейно потребление до 30 литра етилов алкохол (ракия) годишно на семейство. </w:t>
        <w:tab/>
        <w:br/>
        <w:tab/>
        <w:t xml:space="preserve">Настоящият състав споделя изводите на първоинстанционния съд, че обектът не отговаря на изискването по чл. 4, т. 8, б. а ЗАДС. Не се спори, че наетата от заявителя 1/4 ид. част от обекта не е реално и функционално обособена. Правилно съдът е приел, че обектът не е икономически независим от вече съществуващ обект за дестилиране със същото местоположение и адрес, регистриран на [фирма] - чл. 4, т. 38а ЗАДС. Дори и да се приеме, че жалбоподателят е приложил всички изискуеми от чл. 57, ал. 3 ЗАДС документи и формално са изпълнени предвидените условия по чл. 4, т. 8, б. а ЗАДС, то правният извод на съда, че за същия обект е налице забраната по чл. 35, ал. 2 ППЗАДС, е законосъобразен. За обекта вече е издадено удостоверение за регистрация на друг наемател. </w:t>
        <w:tab/>
        <w:br/>
        <w:tab/>
        <w:t xml:space="preserve">Съгласно чл. 35, ал. 2 ППЗАДС за специализиран малък обект за дестилиране и на обект за винопроизводство на малък винопроизводител се издава удостоверение за регистрация само на един собственик/ наемател. Тълкуването на разпоредбата налага извод, че се изключва издаването на второ удостоверение за регистрация за същия обект при наличие на вече издадено такова на друго лице – собственик или наемател. Този извод следва и от нормата на чл. 34, ал. 3 ППЗАДС, съгласно която в случаите, когато в документа за въвеждане в експлоатация на обекта или в документа за собственост са посочени повече от едно лице, т. е. обектът е съсобствен, лицето, подаващо искането за регистрация по ал. 1, прилага и писмено съгласие от другите лица за ползването на обекта само от заявителя. Предвидената нормативна пречка повече от един собственик на обекта да се снабди с удостоверение за регистрация на специализиран малък обект за дестилиране следва да се приложи и по отношение на наемател на съответна идеална част от сградата в хипотезата на издадено такова за същия обект на друг наемател. Неоснователно е направеното в касационната жалба възражение, че забраната не се отнася за обекта, а само за титуляра на искането. </w:t>
        <w:tab/>
        <w:br/>
        <w:tab/>
        <w:t xml:space="preserve">Предвид изложеното и при извършената по реда на чл. 218, ал. 2 АПК проверка настоящият съдебен състав приема, че обжалваното решение е валидно, допустимо и правилно. Като постановено в съответствие с материалния закон следва да се остави в сила. </w:t>
        <w:tab/>
        <w:br/>
        <w:tab/>
        <w:t xml:space="preserve">При този резултат от спора своевременно заявената претенция на ответника за присъждане на юрисконсултско възнаграждение за касационната инстанция е основателна и подлежи на уважаване в минималния размер от 100 лв., предвиден по чл. 24 от Наредба за заплащането на правната помощ във връзка с чл. 78, ал. 8 ГПК и чл. 144 АПК. </w:t>
        <w:tab/>
        <w:br/>
        <w:tab/>
        <w:t xml:space="preserve">По изложените съображения и на основание чл. 221, ал. 2 АПК Върховният административен съд, второ отделениеРЕШИ: </w:t>
        <w:tab/>
        <w:br/>
        <w:tab/>
        <w:t xml:space="preserve">ОСТАВЯ В СИЛА решение № 1600 от 16.11.2016 г., постановено по адм. дело № 473/2016 г. по описа на Административен съд - Благоевград. </w:t>
        <w:tab/>
        <w:br/>
        <w:tab/>
        <w:t xml:space="preserve">ОСЪЖДА [фирма] да заплати на М. Ю юрисконсултско възнаграждение в размер на 100 (сто) лева.Решението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