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№2669/17.10.2024 по търг. д. №1048/2024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2669</w:t>
        <w:tab/>
        <w:br/>
        <w:tab/>
        <w:t xml:space="preserve"/>
        <w:tab/>
        <w:br/>
        <w:tab/>
        <w:t xml:space="preserve">гр. София, 16.10.2024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девети октомври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1048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„МАЛИНОВЕЦ ЕНЕРДЖИ“ ООД, ЕИК:[ЕИК] срещу въззивно решение № 6098 от 29.11.2023 г., постановено от Софийски градски съд по в. гр. д. № 3870 по описа на съда за 2023 г. С обжалваното по касационен ред въззивно решение е потвърдено първоинстанционно такова № 11061 от 12.10.2022 г., постановено от Софийски районен съд по гр. д. № 14368 по описа на съда за 2022 г. в частта му, с която на основание чл. 422, ал. 1 ГПК вр. с чл. 266, ал. 1 от ЗЗД е признато за установено, че касаторът дължи на „БИО МЕНИДЖ“ ЕООД, ЕИК:[ЕИК] главница за период от 30.04.2020 г. до 02.10.2020 г. в общ размер на 18052,80 лева, от която: сумата 3395,60 лева, дължима по проформа фактура №106/30.4.2020 г. на стойност 4395,60 лева, сумата 2266 лева по проформа фактура № 109/28.5.2020 г. на стойност 4266 лева., сумата 2622 лева по проформа фактура № 113/25.6.2020 г. на стойност 2622 лева, сумата 3444 лева по проформа фактура № 115/28.7.2020 г. на стойност 3444 лева, сумата 4395,60 лева по проформа фактура № 119/27.8.2020 г. на стойност 4395,60 лева и сумата 1929,60 лева по проформа фактура № 121/2.10.2020 г. на стойност 1929,60 лева, която сума съставлява незаплатено задължение по договор за изработка № 006/07.12.2018 г., ведно със законна лихва от 21.09.2021 г. до изплащане на вземането, за които суми е издадена заповед за изпълнение по чл. 410 ГПК по гр. д.№ 54864/2021 г. на Софийски районен съд, 125-ти състав,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решение, като постановено в нарушение на материалния закон и се иска отмяната му.</w:t>
        <w:tab/>
        <w:br/>
        <w:tab/>
        <w:t xml:space="preserve"/>
        <w:tab/>
        <w:br/>
        <w:tab/>
        <w:t xml:space="preserve">Твърди се, че въззивният съд се е произнесъл по материалноправни въпроси без да обсъди в тяхната съвкупност доказателствата и доводите на страните, а тези въпроси са от значение за точното прилагане на закона. Поддържа се, че във въззивната жалба подробно и аргументирано са изложени всички възражения на ответника срещу първоинстанционното решение, а решението на СГС е немотивирано, като въззивния съд избирателно и неаргументирано е обсъдил част от възраженията, но не и в тяхната цялост. </w:t>
        <w:tab/>
        <w:br/>
        <w:tab/>
        <w:t xml:space="preserve"/>
        <w:tab/>
        <w:br/>
        <w:tab/>
        <w:t xml:space="preserve">В изложение по чл. 284, ал. 3, т. 1 от ГПК се заявява основание за допускане на касационно обжалване по чл. 280, ал. 1, т. 3 от ГПК. </w:t>
        <w:tab/>
        <w:br/>
        <w:tab/>
        <w:t xml:space="preserve"/>
        <w:tab/>
        <w:br/>
        <w:tab/>
        <w:t xml:space="preserve">Твърди се, че в конкретния случай първоинстанционният съд, както и въззивният неправилно са счели, че падежът на задължението на възложителя по процесния договор е настъпил. Според касатора съдилищата не са взели предвид разпоредбата на чл. 113, ал. 4 ЗДДС, съгласно която фактурата се издава задължително не по-късно от 5 дни от датата на възникване на данъчното събитие за доставката (в настоящия случай от извършване на услугата). Сочи се, че дружеството изпълнител по договора не е предоставило данъчни фактури за извършената от него услуга и до момента. Същият е издал единствено проформа фактури, които нямат правно обвързващо действие за „Малиновец енерджи“ ООД. Издадените документи предоставят единствено информация за сделката като цена, количество, условия и др., но не представляват задължение за плащане от страна на клиента, поради което за дружеството - възложител, не е налице изискуемост на задължението за плащане.</w:t>
        <w:tab/>
        <w:br/>
        <w:tab/>
        <w:t xml:space="preserve"/>
        <w:tab/>
        <w:br/>
        <w:tab/>
        <w:t xml:space="preserve">Поради изложеното касаторът счита, че решението, постановено от въззивния съд, би довело до нарушаване на регламентирания в чл. 5 ГПК принцип за законност. Сочи се, че преодоляването на погрешните виждания относно прилагането на закона налага формирането на решение на касационната инстанция, като регулатор, за разглеждане и решаване на делата по тъждествени казуси според точния смисъл на законите и приносен характер за точното и еднакво прилагане на закона, което е от значение за точното прилагане на закона и би представлявало принос за развитието на правото по смисъла на чл. 280, ал. 1, т. 3 ГПК.</w:t>
        <w:tab/>
        <w:br/>
        <w:tab/>
        <w:t xml:space="preserve"/>
        <w:tab/>
        <w:br/>
        <w:tab/>
        <w:t xml:space="preserve">Ответникът по касация не взема становище по жалбата.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въззивно решение, че: </w:t>
        <w:tab/>
        <w:br/>
        <w:tab/>
        <w:t xml:space="preserve"/>
        <w:tab/>
        <w:br/>
        <w:tab/>
        <w:t xml:space="preserve">По делото не е спорно, а и е установено при условията на пълно и главно доказване наличието на договор, по който изпълнителят е престирал точно - изпълнил е възложената работа, съгласно уговореното, срещу което за ответника е възникнало задължение да заплати дължимото възнаграждение. Съдът приема за ирелевантно за задължението на възложителя да заплати договореното възнаграждение, задължението на противната страна по чл. 7, ал. 1 от процесния договор за издаване на данъчна фактура, като според съда неизпълнението на същото не може да доведе до отпадане задължението на възложителя да заплати възнаграждението за изработеното. Според съда регулативното действие на договорни клаузи с посоченото по-горе съдържание не касае възникването и изискуемостта на вземането за възнаграждение за извършената работа, а е от значение за изпадането в забава от страна на длъжника /в този смисъл е тайната практика на ВКС - напр. решение № 178/13.10.2017 г. по т. д. № 638/2017 г. на II ТО, решение № 158/07.11.2013 г. по т. д. № 1128/2012 г. на ТО и др./. Въззивният състав сочи, че фактурата е първичен счетоводен документ, с който доставчикът документира доставка на стока или услуга към получателя й. Съгласно чл. 113, ал. 1 ЗДДС, всяко данъчно задължено лице - доставчик, е длъжно да издаде фактура за извършената от него доставка на стока или услуга /или при получаване на авансово плащане преди това, освен в случаите, когато доставката се документира с протокол по чл.117 ЗДДС/, като неизпълнението на това задължение е скрепено с административнонаказателна отговорност. Издаването на фактурата обективира изпълнението на данъчното задължение, а изпращането й на получателя - волеизявлението на издателя, че очаква плащане. Според въззивния състав задължението на възложителя за плащане на възнаграждението е станало изискуемо с приемането на извършената работа, а издаването на фактурата от изпълнителя, подписването и отразяването и в счетоводните книги на възложителя, е ирелевантно за настъпването на падежа на задължението на поръчващия, тъй като той вече е настъпил.</w:t>
        <w:tab/>
        <w:br/>
        <w:tab/>
        <w:t xml:space="preserve"/>
        <w:tab/>
        <w:br/>
        <w:tab/>
        <w:t xml:space="preserve">Настоящият касационен състав намира, че в случая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не е налице само общо и бланкетно заявеното от касатора основание за допускане на касационно обжалване на въззивното решение по чл. 280, ал. 1, т. 3 от ГПК. За да се преценява въобще наличието на така претендирания допълнителен критерий за селектиране на касационната жалба, на първо място, както това изискват задължителните за съдилищата разяснения, дадени в т. 1 от ТРОСГТКВКС № 1/2010 г. по тълк. д. № 1/2009 г., от страна на касатора следва да бъде формулиран правен въпрос, съставляващ годно общо основание за допускане на касационно обжалване, съобразно същите разяснения и в случая такъв въпрос според касационния състав не е формулиран. В изложението на основания за допускане на касационно обжалване са развити общи съображения по законосъобразността на въззивното решение и също общо е пресъздадено част от съдържанието на законовата норма на чл. 280, ал. 1, т. 3 от ГПК, уреждаща претендираното основание за допускане на касационно обжалване, без наличието на същото да се обосновава с конкретни твърдения. Изложеното е достатъчно да обоснове недопускане на касационно обжалване на въззивното решение.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6098 от 29.11.2023 г., постановено от Софийски градски съд по в. гр. д. № 3870 по описа на съда за 2023 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