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№200/18.03.2014 по търг. д. №2496/2013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№200</w:t>
        <w:tab/>
        <w:br/>
        <w:tab/>
        <w:t xml:space="preserve"> </w:t>
        <w:tab/>
        <w:br/>
        <w:tab/>
        <w:t xml:space="preserve"> Гр.София, 18.03.2014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десети февруари през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2496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319/31.07.12г., постановено по т. д.№ 32/12г. от Старозагорския окръжен съд, с което е отменено решение № 942/17.08.11г. по гр. д.№ 1307/11г. на Старозагорския районен съд за признаване за установено по отношение на [фирма], [населено място] и [фирма], [населено място], че последните дължат на касатора сумата от 9037.44 евро и е отхвърлен предявеният от касатора по реда на чл. 422 ГПК иск за заплащане на посочената сума по запис на заповед.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1 и т. 2 ГПК.</w:t>
        <w:tab/>
        <w:br/>
        <w:tab/>
        <w:t xml:space="preserve"> </w:t>
        <w:tab/>
        <w:br/>
        <w:tab/>
        <w:t xml:space="preserve"> Ответниците не вземат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записът на заповед обезпечава изпълнението на задълженията на лизингополучателя по договор за финансов лизинг от 28.06.07г., по който е налице неизпълнение на задължението за заплащане на лизингови вноски в размер на 23535.60 евро. Решаващият състав е уважил възражението на лизингополучателя за прихващане на неплатената сума по записа на заповед, предмет на установителния иск, с пазарната стойност на светодиодния дисплей, предаден за ползване от лизингодателя по договора за лизинг.</w:t>
        <w:tab/>
        <w:br/>
        <w:tab/>
        <w:t xml:space="preserve"> </w:t>
        <w:tab/>
        <w:br/>
        <w:tab/>
        <w:t xml:space="preserve"> Касаторът поставя въпроси относно предпоставките за уважаване на възражение за прихващане, когато по договора между страните лизингополучателят разполага с възможност да придобие правото на собственост върху вещта, но без да е предвидено алтернативно задължение на лизингодателя да заплати равностойността й.</w:t>
        <w:tab/>
        <w:br/>
        <w:tab/>
        <w:t xml:space="preserve"> </w:t>
        <w:tab/>
        <w:br/>
        <w:tab/>
        <w:t xml:space="preserve"> Настоящият състав на ВКС намира, че са налице основанията по чл. 280, ал. 1 ГПК за допускане на касационното обжалване. </w:t>
        <w:tab/>
        <w:br/>
        <w:tab/>
        <w:t xml:space="preserve"> </w:t>
        <w:tab/>
        <w:br/>
        <w:tab/>
        <w:t xml:space="preserve"> Поставеният въпрос е обуславящ за формиране на изводите на въззивния съд за основателност на заявеното възражения за прихващане. В приложените към касационната жалба решения на ВКС, постановени по реда на ГПК отм., не е даден отговор на конкретно поставения въпрос, но са изследвани предпоставките за съдебно прихващане. Касационното обжалване следва да допусне на основание чл. 280, ал. 1, т. 2 ГПК.</w:t>
        <w:tab/>
        <w:br/>
        <w:tab/>
        <w:t xml:space="preserve"> </w:t>
        <w:tab/>
        <w:br/>
        <w:tab/>
        <w:t xml:space="preserve">На основание чл. 18, ал. 1, т. 2 от Т. по ГПК касаторът следва да внесе държавна такса в размер на 353.51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319/31.07.12г., постановено по т. д.№ 32/12г. от Старозагорския окръжен съд, с което е отменено решение № 942/17.08.11г. по гр. д.№ 1307/11г. на Старозагорския районен съд в частта за признаване за установено по отношение на [фирма], [населено място] и [фирма], [населено място], че последните дължат на касатора сумата от 9037.44 евро и е отхвърлен предявеният от касатора по реда на чл. 422 ГПК иск за заплащане на посочената сума по запис на заповед.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353.51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