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№211/13.03.2014 по ч. търг. д. №355/2014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211</w:t>
        <w:tab/>
        <w:br/>
        <w:tab/>
        <w:t xml:space="preserve"> </w:t>
        <w:tab/>
        <w:br/>
        <w:tab/>
        <w:t xml:space="preserve">гр. София, 13.03.2014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шести март хиляди и четиринадесета година, в състав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/>
        <w:tab/>
        <w:br/>
        <w:tab/>
        <w:t xml:space="preserve">ЧЛЕНОВЕ: МАРИАНА КОСТОВА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/>
        <w:tab/>
        <w:br/>
        <w:tab/>
        <w:t xml:space="preserve">като изслуша докладваното от Костадинка Недкова ч. т. д. N 355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> </w:t>
        <w:tab/>
        <w:br/>
        <w:tab/>
        <w:t xml:space="preserve"> Образувано е по частна касационна жалба на Г. П. Ц., [населено място], срещу определение № 2443 от 04.12.2013г. по ч. гр. д. № 1194/2013г. на Окръжен съд - Плевен, с което след отмяна на първоинстанционното определение е оставена без уважение молбата на частния касатор за частично обезсилване, на основание чл. 415, ал. 2 ГПК, на заповед за изпълнение № 1323/ 29.04.2013г., издадена по ч. гр. д. № 02249/ 2013г. на Районен съд – Плевен в полза на [фирма] срещу частния жалбоподател.</w:t>
        <w:tab/>
        <w:br/>
        <w:tab/>
        <w:t xml:space="preserve"> </w:t>
        <w:tab/>
        <w:br/>
        <w:tab/>
        <w:t xml:space="preserve"> В частната касационна жалба се сочи, че обжалваното определение е неправилно, поради нарушение на съдопроизводствените правила и необоснованост. Допускането на касационния контрол е обосновано с предпоставките на чл. 280, ал. 1, т. 1 и т. 3 ГПК.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Въпросът за допустимостта на касационното обжалване на въззивното определение влиза в обхвата на т. 8 от тълкувателно дело № 4/2013г. на ОСГТК на ВКС - „Кои актове на въззивния съд, постановени в заповедното производство, подлежат на касационно обжалване?”, поради което производството по настоящото дело следва да се спре на основание чл. 229, ал. 1, т. 7 ГПК вр. 292 ГПК.</w:t>
        <w:tab/>
        <w:br/>
        <w:tab/>
        <w:t xml:space="preserve"> </w:t>
        <w:tab/>
        <w:br/>
        <w:tab/>
        <w:t xml:space="preserve">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производството по ч. т.д. № 355 / 2014г. по описа на ВКС, ТК, I ТО, до решаването на тълкувателно дело № 4/2013г. на ОСГТК на ВКС.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