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№7731/22.05.2019 по адм. д. №1607/2019 на ВАС, докладвано от съдия Илияна Дойчева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по делото е образувано по касационна жалба на „Монолит“ ООД против решение № 691 от 19.11.2018 г., постановено по адм. дело № 312/2018 г. по описа на Административен съд гр. П.. </w:t>
        <w:tab/>
        <w:br/>
        <w:tab/>
        <w:t xml:space="preserve">С молба от 11.04.2019 г. Т.С и Т.Т правят отказ от жалбата си против заповед № РД-12-10/12.01.2017 г. на зам. кмета на О.П.М първоинстанционното решение да бъде обезсилено и производството по делото да бъде прекратено. </w:t>
        <w:tab/>
        <w:br/>
        <w:tab/>
        <w:t xml:space="preserve">Върховният административен съд, второ отделение, приема, че с подадената писмена молба жалбоподателите в първоинстанционното производство упражняват правото си по чл. 155, ал. 1 АПК да оттеглят оспорването срещу атакувания индивидуален административен акт. Съобразно изискването на чл. 155, ал. 3 АПК оттеглянето на оспорването извън съдебно заседание се прави с писмена молба, което в случая е сторено. Молбата е подадена извън съдебно заседание, в писмена форма и е подписана от лицата, като подписите са нотариално заверени. Следователно същата следва да бъде уважена, като първоинстанционното решение следва да се обезсили, а производството по делото да се прекрати. </w:t>
        <w:tab/>
        <w:br/>
        <w:tab/>
        <w:t xml:space="preserve">По изложените съображения Върховният административен съд, второ отделение,РЕШИ:</w:t>
        <w:tab/>
        <w:br/>
        <w:tab/>
        <w:t xml:space="preserve">ОБЕЗСИЛВА решение № 691 от 19.11.2018 г., постановено по адм. дело № 312/2018 г. по описа на Административен съд гр. П..ПРЕКРАТЯВА производството по делото.Решението не подлежи на обжалване.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