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№4318/30.09.2024 по гр. д. №2165/2024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4318</w:t>
        <w:tab/>
        <w:br/>
        <w:tab/>
        <w:t xml:space="preserve"/>
        <w:tab/>
        <w:br/>
        <w:tab/>
        <w:t xml:space="preserve"> гр. София, 30.09. 2024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нa двадесет и шести септември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изслуша докладваното от съдията Е. Томов гр. дело № 2165/ 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307, ал.1 ГПК </w:t>
        <w:tab/>
        <w:br/>
        <w:tab/>
        <w:t xml:space="preserve"/>
        <w:tab/>
        <w:br/>
        <w:tab/>
        <w:t xml:space="preserve"> Образувано по молба вх. № 12057/20.03.2016г, на „Евробилд БГ“ ЕООД, със седалище [населено място],чрез адв П. Д. за отмяна на влязло в сила решение №965 от 18.10.2022г по в. гр. д №963/2022г на Бургаски окръжен съд /с отхвърлено искане за допълването му по чл.250 ГПК с решение №85 от 25.01.2023г по в. гр. д №963/2022г на Бургаски окръжен съд/, с което въззивно решение е потвърдено решение №494 от 22.03.2022 г. по гр. д №5449 на Бургаски районен съд, по уважен иск на М. К. Р. и Г. С. Р. за установяване привидност на договор за покупко - продажба на недвижим имот срещу дружеството.Въззивното решение не е допуснато до касационно обжалване по гр. д №2370/2023г на ВКС Трето г. о и е влязло в сила нa 11.01.2024г В молбата се сочи основание чл. 303, ал.1, т. 1 ГПК ,, като се представя декларация на управителя и едноличен собственик на капитала на Евробилд БГ ЕООД Н. Р., нотариално заверена на 05.10.2022г и непредставена по делото поради преклузия на възможността да се представят нови доказателства В нея е заявено оттеглане на предишна декларация от 15.02.2019г, взета предвид от съда като обратен документ по сделката, обявена за нищожна поради симулация </w:t>
        <w:tab/>
        <w:br/>
        <w:tab/>
        <w:t xml:space="preserve"/>
        <w:tab/>
        <w:br/>
        <w:tab/>
        <w:t xml:space="preserve"> Ответниците по молбата М. К. Р. и Г. С. Р., с писмен отговор чрез пълномощник адв А.Т. от САК оспорва нейната основателност в срока по чл. 306, ал. 3 ГПК Представеният документ е могъл да бъде представен, т. е срокът да се иска отмяна е пропуснат, същевременно документът не е от естество да изключи значението на обратното писмо при разкриване на симулацията </w:t>
        <w:tab/>
        <w:br/>
        <w:tab/>
        <w:t xml:space="preserve"/>
        <w:tab/>
        <w:br/>
        <w:tab/>
        <w:t xml:space="preserve"> Върховен касационен съд, ІІІ гр. отделение приема молбата за постъпила в срока по 305 ал.1 т.1 ГПК Срокът за отмяна на решението на посоченото основание, в случая започва да тече от влизането му в сила.Извод за бездействие на страната да представи доказателство, с което е разполагала, в случая не може да се направи недвусмислено.След като законът допуска частни свидетелстващи документи да имат доказателствено значение в определени случаи, представената писмена декларация следва да бъде преценена и обсъдена по същество, при разглеждане на изтъкнатото от молителя основание на чл.303 , ал.1 т.1 ГПК с призоваване на страните.</w:t>
        <w:tab/>
        <w:br/>
        <w:tab/>
        <w:t xml:space="preserve"/>
        <w:tab/>
        <w:br/>
        <w:tab/>
        <w:t xml:space="preserve"> Воден от горното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молба вх. № 12057/20.03.2016г, на „Евробилд БГ“ ЕООД, със седалище [населено място], за отмяна на влязло в сила решение №965 от 18.10.2022г по в. гр. д №963/2022г на Бургаски окръжен съд, с което въззивно решение е потвърдено посоченото в молбата за отмяна решение №494 от 22.03.2022 г. по гр. д №5449 на Бургаски районен съд, на основание чл. 303 , ал.1 т.1 ГПК </w:t>
        <w:tab/>
        <w:br/>
        <w:tab/>
        <w:t xml:space="preserve"/>
        <w:tab/>
        <w:br/>
        <w:tab/>
        <w:t xml:space="preserve">Делото да се докладва за насрочване с призоваване на страните .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/>
        <w:tab/>
        <w:br/>
        <w:tab/>
        <w:t xml:space="preserve"> Членове 1.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