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№1147/04.09.2020 по адм. д. №4530/2020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касационната жалба на О. Б, представлявана от кмета на общината, против решение № 149 от 28.01.2020 г. по адм. д. №760/ 2019 г. на Административния съд - Благоевград, с което съдът е отхвърлил жалбата на общината срещу решение № РД-02-36-809/ 8.07.2019 г. на ръководителя на Управляващия орган на Оперативна програма "Региони в растеж 2014-2020". Касаторът релевира доводи за неправилност на съдебния акт поради постановяването му в нарушение на материалния закон и необоснованост отм. енителни основания по чл. 209, т. 3 АПК. Повторно излага доводите си за незаконосъобразност на обжалвания административен акт. Твърди, че не са допуснати ограничителни и непропорционални критерии при провеждане на обществената поръчка, тъй като общината като възложител никъде не е поставяла изискване строителният инженер или строителният техник да имат професионален опит като технически ръководител, поради което и чл. 163а, ал. 2 от ЗУТ (ЗАКОН ЗА УСТРОЙСТВО НА ТЕРИТОРИЯТА) е неприложим. В оперативна самостоятелност на възложителя е въвеждането на критерии за участие като изискване за човешки и технически ресурс, както и за професионален опит. Твърди, че е осигурен пълен и равен достъп на участниците в обществената поръчка, а обратният извод на първоинстанционния съд е неправилен. Иска отмяна на решението. Претендира разноски за защита от юрисконсулт. </w:t>
        <w:tab/>
        <w:br/>
        <w:tab/>
        <w:t xml:space="preserve">Ответникът ръководителят на Управляващия орган на Оперативна програма "Региони в растеж 2014-2020", чрез пълномощник, оспорва касационната жалба.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По делото няма спор за факти. Спорът е по приложението на закона. </w:t>
        <w:tab/>
        <w:br/>
        <w:tab/>
        <w:t xml:space="preserve">Първоинстанционният съд е установил релевантната за спора фактическа обстановка. В изпълнение на сключен между страните административен договор за предоставяне на безвъзмездна финансова помощ по ОП "Региони в растеж 2014 - 2020", процедура за директно предоставяне „Изпълнение на интегрирани планове за градско възстановяване и Р. 2. – Б.“, част от процедура BG16RFOP001-1.001-039 „Изпълнение на интегрирани планове за градско възстановяване и развитие“, бенефициерът О. Б е провел обществена поръчка с предмет„Обновяване и облагородяване на площад "Г. И-Македончето“; реконструкция на площадното, подплощадното пространство и фонтаните, художествено осветление в централна градска част между сградите на Общинска администрация - Благоевград, ДТ „Н. В“, РЗИ, сградата на АУБ и хотел „Ален мак“. </w:t>
        <w:tab/>
        <w:br/>
        <w:tab/>
        <w:t xml:space="preserve">По подаден и регистриран сигнал за нередност при провеждането на обществената поръчка органът е започнал проверка, констатациите от която са изпратени на възложителя с възможност за възражения. О. Б е дала в предоставения й срок подробни възражения срещу установените нарушения. С обжалваното пред първоинстанционния съд решение № РД-02-36-809/ 8.07.2019 г. ръководителят на Управляващия орган на Оперативна програма "Региони в растеж 2014-2020" е приел, че възложителят е допуснал нарушение, представляващо нередност, както е описано в т. 1.1 от административния акт. В останалата част производството по сигнала е прекратено. </w:t>
        <w:tab/>
        <w:br/>
        <w:tab/>
        <w:t xml:space="preserve">Според УО обществената поръчка е проведена при въведени ограничителни и непропорционални критерии за подбор, заложени в изискването за „ръководно-експертен състав“ за изпълнение на СМР, което е създало предпоставки за намаляване на конкурентна среда с оглед „разубеждаващия“ ефект на незаконосъобразното изискване, разписано в обявлението и документацията. Органът е установил, че в обявлението и документацията за обществената поръчка, т. III.1.3 "Технически и професионални възложности", като критерий за подбор е въведено минимално ниво за участие наличието на "строителен инженер, специалност "ВиК“ или „ХТС“, или еквивалент - 1 брой, с трудов стаж минимум 3 години, или строителен техник - 1 бр. с трудов стаж минимум 7 години. Приел е, че съгласно чл. 160, ал. 1 ЗУТ участниците в процеса на строителството /което съгласно документацията на възложителя "следва да се разбира строителни и монтажни работи по градско благоустройство"/ включват задължително и технически ръководител. Такъв изрично не е посочен в обявлението и документацията. УО е констатирал, че в офертата на избрания изпълнител е предложен строителен техник съгласно документацията, който впоследствие е вписан като технически ръководител на обекта. УО е установил също, че в офертите си останалите двама кандидати също са предложили като технически ръководител на проекта строителен инженер/строителен техник. Според УО всички участници са разбрали, че изискванията от възложителя за ръководно-експертен екип са по отношение на технически ръководител, макар такъв да не е зададен. Изискванията за професионален опит към строителния инженер са да бъде с трудов стаж минимум три години, а за строителния техник - минимум седем години. Възложителят е въвел изискване и за определен стаж по отношение на експертите - инженер геодезист специалност "Геодезия" или "Маркшайдерство" или еквивален, архитект специалност "Архитектура" или еквивалент, които да имат минимум три години трудов стаж, а за техник-геодезист - минимум седем години трудов стаж. Органът е приел, че професионален опит може да бъде доказан не само с работа по трудов договор, а и при изпълнение на работа в условията на друг вид правоотношения. Обосновал е извод, че възложителят е въвел ограничително изискване към участниците с оглед уреденото в специалния ЗУТ (ЗАКОН ЗА УСТРОЙСТВО НА ТЕРИТОРИЯТА) задължително изискване към екипа, включващо и технически ръководител, което е довело до необосновано предимство или ограничаване на потенциални участници. Определил е нарушението като такова по чл. 59, ал. 2 ЗОП, чл. 2 ЗОП, което е квалифицирал като нередност по т. 9 - неправомерни критерии за подбор и/или критерии за възлагане, посочени в обявлението за поръчката или документацията за участие, и т. 10 - критериите за подбор не са свързани/пропорционални на предмета на поръчката, от Приложение 1 към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/ ред. ДВ, бр. 27 от 31.03.2017 г., в сила от 31.03.2017 г./ - Наредбата. Определил е финансова корекция по пропорционалния метод от 5% върху допустимите разходи по договора с изпълнителя, доколкото предоставената безвъзмездна финансова помощ е в максимален размер 100%. </w:t>
        <w:tab/>
        <w:br/>
        <w:tab/>
        <w:t xml:space="preserve">Първоинстанционинят съд е приел, че оспореното решение е издадено от компетентен орган, в предвидената от закона форма, при спазване на административнопроизводствените правила и в съответствие с материалноправните разпоредби и целта на закона, поради което е отхвърлил жалбата на О. Б като неоснователна.Решението е правилно. </w:t>
        <w:tab/>
        <w:br/>
        <w:tab/>
        <w:t xml:space="preserve">Касационният съдебен състав споделя мотивите на органа, приети и от първоинстанционния съд, за допусната нередност, каквато представлява изискването, заложено в т.III.1.3 от обявлението и документацията на проведената поръчка по отношение на ръководно-експертния персонал. Възложителят е заложил минимални изисквания към техническите лица, които ще участват в изпълнението на поръчката, към тяхната професионална квалификация и опит. При определяне на критериите за подбор възложителят действа при условията на оперативна самостоятелност, но нейните граници са определени в ЗОП (ЗАКОН ЗА ОБЩЕСТВЕНИТЕ ПОРЪЧКИ). Той следва да определи критериите за подбор така, че да не дават предимство или необосновано да ограничават участието в обществената поръчка и да бъдат съобразени с предмета и обема на поръчката. Както правилно е посочено в решението на УО, техническият ръководител е участник в строителството предвид чл. 160, ал. 1 ЗУТ. В ръководно-експертния състав възложителят не е въвел условие за наличие на технически ръководител, нито изисквания към този експерт. Всички участници в обществената поръчка обаче са вписали за технически ръководител или строителния инженер, или строителния техник, със съответните отметки за съответствие с изискванията на възложителя за професионален опит. </w:t>
        <w:tab/>
        <w:br/>
        <w:tab/>
        <w:t xml:space="preserve">Касаторът навежда довод, че от съдържанието на изискванията не може да се направи извод за тяхната относимост към технически ръководител на строежа, тъй като в обявлението и документацията не фигурира изискване за експерт "технически ръководител на строежа" по смисъла на чл. 163а, ал. 1 ЗУТ, а са въведени конкретни изисквания към ръководно-експертния персонал. Видно от обявлението и документацията на поръчката, касаторът не е въвел конкретно изискване за "технически ръководител", но е изискал като минимално ниво участникът да разполага с екип от строителен инженер, строителен техник, експерт контрол по качество, координатор по безопасност и здраве /или специалист по безопасни и здравословни условия на труд/, архитект, инженер геодезист, техник геодезист, с въведени към тях изисквания за съответен минимален трудов стаж. </w:t>
        <w:tab/>
        <w:br/>
        <w:tab/>
        <w:t xml:space="preserve">Така поставеното изискване не включва технически ръководител на стоеж, но с оглед предмета на обществената поръчка, той е задължителен участник в строителните дейности по чл. 160, ал. 1 ЗУТ и предвид чл. 163а, ал. 1 ЗУТ. Касаторът, например, е включил друго задължително по силата на нормативен акт лице - специалистът по безопасност и здраве, който е задължителен по силата на чл. 276, ал. 1 от Кодекса на труда във вр. с чл. 5, ал. 1, т. 1 и 2 от Наредба № 2 от 22.03.2004 г. за минималните изисквания за здравословни и безопасни условия на труд при извършване на строителни и монтажни работи. Но без технически ръководител строителните работи не могат да бъдат извършени. При тези данни законосъобразно УО е приел, че участниците въпреки това са посочили като технически ръководител или строителния инженер, или строителния техник. Критерият за подбор не е съобразен с предмета на поръчката, тъй като не е ясно ако участник посочи архитект като технически ръководител, дали няма да бъде препятстван от възложителя. </w:t>
        <w:tab/>
        <w:br/>
        <w:tab/>
        <w:t xml:space="preserve">Неоснователен е касационният довод, че визираното изискване било относимо за използването от изпълнителя на услугите на строителни инженери и на строителни техници, без да ги ангажира непременно с техническото ръководство на строежа, поради което позоваването на чл. 163а, ал. 1 ЗУТ е неотносимо. Този довод не съответства на съдържанието на изискването. Дали и как изпълнителят, извън минималното изискване за ръководен състав, ще използва лица с посочената професионална квалификация, е въпрос на преценка на изпълнителя, но ако няма лице с исканата професионална квалификация за технически ръководител, участникът би следвало да бъде отстранен, тъй като не отговаря на минималните изисквания за технически и професионални възможности. Видно от изложеното, поставеното от касатора ограничение на професионалната квалификация на лицето, чрез което изпълнителят би изпълнявал функциите на техническо ръководство на строежа, е в нарушение на чл. 2, ал. 2 ЗОП. </w:t>
        <w:tab/>
        <w:br/>
        <w:tab/>
        <w:t xml:space="preserve">Възложителят е въвел изискване за различен професионален опит на строителния инженер и на строителния техник, като е заложил за строителния техник трудов стаж минимум седем години, срещу минимум три години за строителен инженер. Строителният инженер и строителният техник са законово определени като компетентни да извършват дейността по ръководство на строителните работи и отговорностите на строителя по чл. 163, ал. 2, т. 1 - 5 ЗУТ, поради което самият факт на притежаване на която и да е от тези две професионална квалификации е основание за възлагане на дейността. Фактът, че нормативно е определена възможността лица с посоченото образование и професионална квалификация да осъществяват дейността по техническо ръководство, не предполага изискването на различен по продължителност професионален опит за строителния инженер и за строителния техник. </w:t>
        <w:tab/>
        <w:br/>
        <w:tab/>
        <w:t xml:space="preserve">Неоснователен е и доводът, че изискуемият професионален опит е обусловен от предмета на поръчката с оглед по-качественото й изпълнение, поради което е в съответствие с чл. 59 ЗОП. Следва да се посочи, че чрез различнато по продължителност трудова дейност не винаги се гарантира исканото качество на изпълнение на поръчката. Това, което съдът и органът приемат за нарушение, е факта, че при нормативно установено право на упражняване на дейността касаторът изисква различен по продължителност професионален опит на базата на трудово правоотношение, което само по себе си е дискриминационно и не е гаранция за исканото качество на изпълнение на поръчката. </w:t>
        <w:tab/>
        <w:br/>
        <w:tab/>
        <w:t xml:space="preserve">Този извод се отнася и до въведеното от възложителя изискване към останалите експерти за наличие на професионален опит, придобит чрез съответна продължителност на трудов стаж. Поставените изисквания са прекомерни и необосновано ограничават участието в обществената поръчка на участници, които разполагат с технически лица с посочената от възложителя професионална квалификация и професионален опит, който обаче не е придобит в хода на работа по трудово правоотношение. </w:t>
        <w:tab/>
        <w:br/>
        <w:tab/>
        <w:t xml:space="preserve">Касационната инстанция не споделя възражението на О. Б, че определянето на квалификацията на експертите попада в оперативната самостоятелност на възложителя и тя следва да е завишена като изискване, за да се постигне реално и качествено изпълнение на поръчката. Оперативната самостоятелност на възложителя да определя критерии за подбор към участниците е ограничена от нормата на чл. 2, ал. 2 ЗОП. За да съществува нарушение на посочената разпоредба, въведеното изискване не само следва да ограничава участието на лица в обществената поръчка, но това ограничаване следва да е необосновано. Обосноваността на ограничението може да произтича от спецификата на поръчката или от нормативно заложено ограничение в специален закон. Доколкото поставеното изискване за посочените експерти е въведено предвид спецификата на поръчката, необосновано е изискването за наличие на трудов стаж. Ограничението е довело до нарушаване принципите на свободна и лоялна конкуренция, предвид несъмнено разубеждаващото му въздействие и възпрепятстване от участие на тези потенциални кандидати, които въпреки че разполагат с квалифицирани лица, не изпълняват поставените от възложителя изисквания. За да гарантира качествено изпълнение на поръчката чрез осигуреност на изпълнителя с квалифициран персонал, за възложителя би било достатъчно да постави изискване за придобита професионална квалификация и професионален опит с определена продължителност, без ограничение относно начина на придобиване на този опит. </w:t>
        <w:tab/>
        <w:br/>
        <w:tab/>
        <w:t xml:space="preserve">Правилно първоинстанционният съд е приел, че оспореното решение е съответно на материалноправните разпоредби, доколкото ръководителят на УО е приел, че установените нарушения представляват нередности по т. 9 и т. 10 от Приложение 1 към Наредбата. Актът е мотивиран и по отношение размера на определената финансова корекция. правилно е определена и основата като процент от допустимите разходи, доколкото безвъзмездната помощ е в максимален размер. </w:t>
        <w:tab/>
        <w:br/>
        <w:tab/>
        <w:t xml:space="preserve">Като е приел подадената от О. Б жалба за неоснователна и я е отхвърлил, първоинстанционният съд е постановил правилно решение, което следва да бъде оставено в сила. </w:t>
        <w:tab/>
        <w:br/>
        <w:tab/>
        <w:t xml:space="preserve">С оглед изхода на правния спор своевременно направеното от пълномощника на ответника искане за разноски е основателно. По делото са представени писмени доказателства за реализирането им /л. 37-39/, поради което в полза на МРРБ следва да бъдат присъдени съдебни разноски, представляващи адвокатско възнаграждение в размер на 6 297, 29 лв. В писменото становище на касатора, докладвано в съдебно заседание, е направено възражение за прекомерност на претендираните от другата страна разноски, като се твърди, че следва да бъдат определени в минимален размер съобразно Наредба №1/ 2004 г. за минималните размери на адвокатските възнаграждения. </w:t>
        <w:tab/>
        <w:br/>
        <w:tab/>
        <w:t xml:space="preserve">Възражението е неоснователно. Съгласно разпоредбата на чл. 8, ал. 1, т. 5 от Наредба №1/2004 г. за минималните размери на адвокатските възнаграждения, в настоящата редакция, за процесуално представителство, защита и съдействие по административни дела с определен материален интерес, възнаграждението е 3530 лв. плюс 1 % за горницата над 100 000 лв. Уговореното и платено адвокатско възнаграждение на пълномощника на ответника не надвишава неоправдано определения по Наредбата минимум, доколкото материалният интерес по делото е 271 774, 42 лв., предвид решението на УО. Според разпоредбата на чл. 78, ал. 5 ГПК, вр. с чл. 144 АПК съдът може по искане на насрещната страна да присъди по-нисък размер на разноските в тази им част, но не по-малко от минимално определения, т. е. съдът не е задължен да определя разноски в минимален размер по Наредбата винаги, когато има подадено в срок възражение по чл. 78, ал. 5 ГПК. Това е така, защото уговорените възнаграждения за адвокатска услуга са по сключени двустранни възмездни договори при съобразяване с принципа на свободата на договаряне. В случая, пълномощникът на касационния ответник е проявил процесуална активност при водене на делото, а претендираните разноски не надхвърлят неоправдано предвидения в Наредбата минимален размер.Воден от горното, Върховният административен съдРЕШИ:</w:t>
        <w:tab/>
        <w:br/>
        <w:tab/>
        <w:t xml:space="preserve">ОСТАВЯ В СИЛА решение № 149 от 28.01.2020 г. по адм. д. №760/ 2019 г. на Административния съд - Благоевград. </w:t>
        <w:tab/>
        <w:br/>
        <w:tab/>
        <w:t xml:space="preserve">ОСЪЖДА О. Б, гр. Б.д, пл. "Г.И - Македончето" №1, да заплати на Министерството на регионалното развитие и благоустройството, гр. С., ул. "Св. св. Кирил и Методий" №17-19 направените по делото разноски в размер на 6 297, 29 лв. /шест хиляди двеста деветдесет и седем лева и двадесет и девет стотинки/.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