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№249/17.05.2010 по ч.гр.д. №249/2010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ГР. София, 17.05.2010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11.05.10 г.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разгледа докладваното от съдия Иванова ч. гр. д. №249/10 г., </w:t>
        <w:tab/>
        <w:br/>
        <w:tab/>
        <w:t xml:space="preserve"> </w:t>
        <w:tab/>
        <w:br/>
        <w:tab/>
        <w:t xml:space="preserve">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Производството е образувано въз основа на определение на Апелативен съд Варна /АС/, постановено в производство по чл. 122 от ГПК. Съдът е приел, че е сезиран по реда на чл. 122, пр. 2 от ГПК със спор за подсъдност между окръжни съдилища, принадлежащи към района на различни по-горни апелативни такива. АС е приел, че и сам участва в спора, тъй като е ответник по иска по чл. 2 от ЗОДОВ, за разглеждане на който е образувано делото, чиято подсъдност следва да определи. Затова е изпратил делото на ВКС, на осн. чл. 122, пр. 3 от ГПК.</w:t>
        <w:tab/>
        <w:br/>
        <w:tab/>
        <w:t xml:space="preserve"> </w:t>
        <w:tab/>
        <w:br/>
        <w:tab/>
        <w:t xml:space="preserve"> ВКС намира, че АС не е сезиран със спор за подсъдност между окръжни съдилища по чл. 122 от ГПК. Делото му е изпратено като на по-горестоящ съд, на осн. чл. 22, ал. 3 от ГПК, след отвод на всички съдии от Разградски ОС за определяне на друг равен по степен съд, който да разгледа иска. В това производство АС не е съд по същество на спора, затова съображенията му, че е страна по иска са неотносими към предмета на производството. Освен това, те сочат на основание за отвод /отстраняване/ на състава, а такъв не е постановен в диспозитива на определението, нито е на целия съд, за да бъде сезиран с производството ВКС, като по-горестостоящ спрямо АС. </w:t>
        <w:tab/>
        <w:br/>
        <w:tab/>
        <w:t xml:space="preserve"> </w:t>
        <w:tab/>
        <w:br/>
        <w:tab/>
        <w:t xml:space="preserve"> Поради изложеното ВКС на РБ, трето гр. отд.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Връща делото на АС – Варна да определяне на друг равен по степен съд, който да разгледа делото, поради отстраняване на всички съдии от Разградски ОС, на осн. чл. 22, ал. 3 от ГПК.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