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№584/30.06.2016 по гр. д. №2180/2016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584</w:t>
        <w:tab/>
        <w:br/>
        <w:tab/>
        <w:t xml:space="preserve"> </w:t>
        <w:tab/>
        <w:br/>
        <w:tab/>
        <w:t xml:space="preserve"> ГР. София, 30.06.2016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30.05.2016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№2180/16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Т. Б. срещу въззивното решение на Градски съд София по гр. д. №19280/14 г. и по допускане на обжалването. С въззивното решение е отхвърлено искането на касаторката по чл. 73, вр. с чл. 76, ал. 4, вр. с чл. 45, ал. 1, т. 8 и чл. 19 ЗГР за промяна на пола, ЕГН и името й, поради твърдяна транссексуалност.</w:t>
        <w:tab/>
        <w:br/>
        <w:tab/>
        <w:t xml:space="preserve"> </w:t>
        <w:tab/>
        <w:br/>
        <w:tab/>
        <w:t xml:space="preserve"> Касационнтата жалба е подадена в срока по чл. 283 ГПК срещу подлежащо на обжалване въззивно решение/ при обусловеност на претенцията по чл. 19 ЗГР/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2 и 3 ГПК. Намира, че въпросите от предмета на спора:</w:t>
        <w:tab/>
        <w:br/>
        <w:tab/>
        <w:t xml:space="preserve"> </w:t>
        <w:tab/>
        <w:br/>
        <w:tab/>
        <w:t xml:space="preserve"> 1. Медицинските мерки като хормонална терапия и хирургическа интеревенция условие ли са за промяна на пола, включват ли се в предмета на делото и обуславят ли тези мерки изхода на делото?</w:t>
        <w:tab/>
        <w:br/>
        <w:tab/>
        <w:t xml:space="preserve"> </w:t>
        <w:tab/>
        <w:br/>
        <w:tab/>
        <w:t xml:space="preserve"> 2. Може ли и кога съдът да се отклони от приетото в комплексната съдебно - психиатрична и психологична експертиза на вещите лица и да приеме противното, като решаващият извод за изизкването за хормонална терапия и хирургическа интервенция се основава единствено на житейските правила и логика и от този аспект какъв е критерият за фактите, по отношение на които съдът изгражда извод за причинноследствените връзки по опитните правила и логиката?</w:t>
        <w:tab/>
        <w:br/>
        <w:tab/>
        <w:t xml:space="preserve"> </w:t>
        <w:tab/>
        <w:br/>
        <w:tab/>
        <w:t xml:space="preserve"> 3. Може ли съдът да основа решението си само на избрани от него факти и без да обсъди останалите събрани по делото доказателства, и без да изложи съображения защо ги отхвърля, и без да прецени тяхната взаимна логическа връзка?- са актуални както за конкретния спор, така и с оглед на принципно тълкуване на материалните и процесуални норми. В настоящия казус се засяга и най-съществената и сложна по естеството си процесуална дейност, която съдът следва да осъществи, за да достигне до основни изводи за съществуването на спорното право, както и за механизма, по който съдът субсумира установените факти под съответната правна норма. Според касатора въззивното решение противоречи на вл. в сила решения по гр. д. №5262/11 г. на СРС, по гр. д. №10044/09 г. на РС – Варна, по гр. д. №2277/12 г. на Шуменски РС и по гр. д. №15866/13 г. на Градски съд София и на р. на ЕСПЧ по делото В. К. срещу Германия – жалба №35968/97 г.</w:t>
        <w:tab/>
        <w:br/>
        <w:tab/>
        <w:t xml:space="preserve"> </w:t>
        <w:tab/>
        <w:br/>
        <w:tab/>
        <w:t xml:space="preserve"> ВКС намира, че следва да допусне обжалване на въззивното решение на осн. чл. 280, ал. 1, т. 2 и 3 ГПК по първия и втория от поставените въпроси поради противоречие на решаващите изводи по въпроса в обжалваното решение и тези на СГС в р. по гр. д. №15866/13 г. и поради липса на практика на ВКС по въпроса и по дела с подобен характер.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Градски съд София от 11.02.16 г. по гр. д. №19280/14 г.</w:t>
        <w:tab/>
        <w:br/>
        <w:tab/>
        <w:t xml:space="preserve"> </w:t>
        <w:tab/>
        <w:br/>
        <w:tab/>
        <w:t xml:space="preserve"> Указва на касатора Т. Б. да внесе д. т. за разглеждане на жалбата в размер на 15 лв. в едноседмичен срок от съобщението и в същия срок да представи в съда вносния документ, като в противен случай жалбата ще бъде върната.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в о. с.з. или за прекратяване.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