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№412/20.08.2024 по ч. нак. д. №607/2024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412</w:t>
        <w:tab/>
        <w:br/>
        <w:tab/>
        <w:t xml:space="preserve"/>
        <w:tab/>
        <w:br/>
        <w:tab/>
        <w:t xml:space="preserve">гр. София, 20.08.2024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двадесети август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НИКОЛАЙ ДЖУРКОВСКИ</w:t>
        <w:tab/>
        <w:br/>
        <w:tab/>
        <w:t xml:space="preserve"/>
        <w:tab/>
        <w:br/>
        <w:tab/>
        <w:t xml:space="preserve">изслуша докладваното от съдия Чочева …………… ч. н.дело № 607 по описа за 2024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образувано на основание чл. 43, т. 3 от НПК, по повод разпореждане № 98 от 25.06.2024 г. по н. о.х. д. № 1/2024 г. по описа на Районен съд – гр. Малко Търновно, с което административният ръководител – председател на районния съд е прекратил съдебното производството по делото и е изпратил същото по компетентност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след като обсъди данните по делото, намира, че са налице условията по чл. 43, т. 3 от НПК предвид следните съображения:</w:t>
        <w:tab/>
        <w:br/>
        <w:tab/>
        <w:t xml:space="preserve"/>
        <w:tab/>
        <w:br/>
        <w:tab/>
        <w:t xml:space="preserve">С решение № 66 от 18.06.2024 г. по н. д. № 97/2024 г. по описа на Апелативен съд – гр. Бургас на основание чл. 425, ал. 1, т. 1, вр. чл. 422, ал. 1, т. 5, вр. чл. 348, ал. 1, т. 2 от НПК е възобновено наказателното производство по н. о.х. д. № 1/2024 г. по описа на Районен съд – гр. Малко Търново, отменено е определение № 7 от 17.01.2024 г. в частта, с която е одобрено постигнатото споразумение за отнемане в полза на държавата на основание чл. 343б, ал. 5, вр. ал. 1 от НК на моторно превозно средство и делото е върнато за ново разглеждане.</w:t>
        <w:tab/>
        <w:br/>
        <w:tab/>
        <w:t xml:space="preserve"/>
        <w:tab/>
        <w:br/>
        <w:tab/>
        <w:t xml:space="preserve">С разпореждане № 98 от 25.06.2024 г. по н. о.х. д. № 1/2024 г. по описа на Районен съд – гр. Малко Търново е прекратено съдебното производство и същото е изпратено на ВКС на основание чл. 43, т. 3 от НПК за промяна на местната подсъдност, тъй като съдът, на който делото е подсъдно, не може да образува състав. Причината за това се явява обстоятелството, че в районния съд в гр. Малко Търново правораздава само един съдия, който вече е разглеждал делото.</w:t>
        <w:tab/>
        <w:br/>
        <w:tab/>
        <w:t xml:space="preserve"/>
        <w:tab/>
        <w:br/>
        <w:tab/>
        <w:t xml:space="preserve">При това положение е очевидно, че формирането на състав на съда, който да разгледа делото е невъзможно. При определяне на компетентния да разгледа делото съд, Върховният касационен съд следва да съобрази териториалната близост на еднаквия по степен съд.</w:t>
        <w:tab/>
        <w:br/>
        <w:tab/>
        <w:t xml:space="preserve"/>
        <w:tab/>
        <w:br/>
        <w:tab/>
        <w:t xml:space="preserve">Затова, при наличието на условието по чл. 43, т. 3 от НПК, ВКС намира, че делото следва да се изпрати за разглеждане и решаване от друг, еднакъв по степен съд, какъвто се явява Районен съд – гр. Средец.</w:t>
        <w:tab/>
        <w:br/>
        <w:tab/>
        <w:t xml:space="preserve"/>
        <w:tab/>
        <w:br/>
        <w:tab/>
        <w:t xml:space="preserve">Предвид гореизложеното,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о.х. д. № 1/2024 г. по описа на Районен съд – гр. Малко Търново (прекратено), за разглеждане и решаване от Районен съд – гр. Средец.</w:t>
        <w:tab/>
        <w:br/>
        <w:tab/>
        <w:t xml:space="preserve"/>
        <w:tab/>
        <w:br/>
        <w:tab/>
        <w:t xml:space="preserve">Препис от настоящото определение да се изпрати на председателя на Районен съд – гр. Малко Търново,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