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№499/31.05.2016 по гр. д. №1923/2016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499</w:t>
        <w:tab/>
        <w:br/>
        <w:tab/>
        <w:t xml:space="preserve"> </w:t>
        <w:tab/>
        <w:br/>
        <w:tab/>
        <w:t xml:space="preserve">гр.София, 31.05.2016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отделение на Гражданска колегия в закрито съдебно заседание на дванадесети май две хиляди и шестнадесета година в състав:</w:t>
        <w:tab/>
        <w:br/>
        <w:tab/>
        <w:t xml:space="preserve"> </w:t>
        <w:tab/>
        <w:br/>
        <w:tab/>
        <w:t xml:space="preserve">ПРЕДСЕДАТЕЛ: Таня Митова</w:t>
        <w:tab/>
        <w:br/>
        <w:tab/>
        <w:t xml:space="preserve"> </w:t>
        <w:tab/>
        <w:br/>
        <w:tab/>
        <w:t xml:space="preserve">ЧЛЕНОВЕ Емил ТомовДрагомир Драгнев</w:t>
        <w:tab/>
        <w:br/>
        <w:tab/>
        <w:t xml:space="preserve"> </w:t>
        <w:tab/>
        <w:br/>
        <w:tab/>
        <w:t xml:space="preserve">като изслуша докладваното от съдия Драгомир Драгнев гр. д. № 1923 по описа за 2016 г. приема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от ГПК.</w:t>
        <w:tab/>
        <w:br/>
        <w:tab/>
        <w:t xml:space="preserve"> </w:t>
        <w:tab/>
        <w:br/>
        <w:tab/>
        <w:t xml:space="preserve">Образувано е по касационна жалба на М. Д. Г. против решение № VI-111 от 8.02.2016 г., постановено по в. гр. д. №1540 по описа за 2015 г. на Бургаския окръжен съд, с което е отменено решение № 1165 от 9.7.2015 г. по гр. д. № 1354 по описа за 2015 г. на Бургаския районен съд и вместо него е постановено друго решение за отхвърляне на предявените от касатора срещу [фирма] искове с правно основание чл. 344, ал. 1, т. 1, т. 2 и т. 3 от КТ за отмяна на уволнението му, за възстановяване на заеманата преди това длъжност и за заплащане на 17 017, 80 лв. обезщетение за оставането му без работа. </w:t>
        <w:tab/>
        <w:br/>
        <w:tab/>
        <w:t xml:space="preserve"> </w:t>
        <w:tab/>
        <w:br/>
        <w:tab/>
        <w:t xml:space="preserve">Касаторът твърди, че решението на Бургаския окръжен съд е неправилно, необосновано и постановено в нарушение на съдопроизводствените правила и материалния закон-основание за касационно обжалване по чл. 281, ал. 1, т. 3 от ГПК. Като основания за допускане на касационното обжалване касаторът сочи т. 1 и т. 3 на чл. 280, ал. 1 от ГПК по следните въпроси:</w:t>
        <w:tab/>
        <w:br/>
        <w:tab/>
        <w:t xml:space="preserve"> </w:t>
        <w:tab/>
        <w:br/>
        <w:tab/>
        <w:t xml:space="preserve">1. При липса на бизнес задача и бизнес програма може ли управителят да упражни правомощия по чл. 328, ал. 2 от КТ?</w:t>
        <w:tab/>
        <w:br/>
        <w:tab/>
        <w:t xml:space="preserve"> </w:t>
        <w:tab/>
        <w:br/>
        <w:tab/>
        <w:t xml:space="preserve">2. При липса на индивидуализация на договор за управление, респективно бизнес задача и бизнес програма, в акта, прекратяващ трудовото правоотношение, може ли управителят да упражни правомощия по чл. 328, ал. 2 от КТ?</w:t>
        <w:tab/>
        <w:br/>
        <w:tab/>
        <w:t xml:space="preserve"> </w:t>
        <w:tab/>
        <w:br/>
        <w:tab/>
        <w:t xml:space="preserve">3. Допустимо ли е съдът да се позовава на обстоятелства, които подлежат на вписване и обявяване в търговския регистър, без да е извършена проверка, без публично известният според съда документ да е цитиран като място на публикуване и индивидуализиран? Според касатора въззивният съд не е проверил дали договорът за управление е представен в търговския регистър.</w:t>
        <w:tab/>
        <w:br/>
        <w:tab/>
        <w:t xml:space="preserve"> </w:t>
        <w:tab/>
        <w:br/>
        <w:tab/>
        <w:t xml:space="preserve">4. При наличие на еднократна и/или многократна промяна на работодателя с основание чл. 123, ал. 7 от КТ, съдържанието на коя длъжностна характеристика следва да се счита за определяща ръководните функции на уволненото по чл. 328, ал. 2 от КТ лице?</w:t>
        <w:tab/>
        <w:br/>
        <w:tab/>
        <w:t xml:space="preserve"> </w:t>
        <w:tab/>
        <w:br/>
        <w:tab/>
        <w:t xml:space="preserve">5. Следва ли въззивният съд при постановяване на решението да обсъди всички относими доказателства и доводи на страните от значение за спора? Въззивният съд не е обсъдил възражението на касатора за нищожност на решенията на Надзорния и Управителния съвет на работодателя.</w:t>
        <w:tab/>
        <w:br/>
        <w:tab/>
        <w:t xml:space="preserve"> </w:t>
        <w:tab/>
        <w:br/>
        <w:tab/>
        <w:t xml:space="preserve">6. Допустимо ли е позоваване на публикуван в търговския регистър предмет на дейност на търговското дружество при извършване на преценка за принадлежност на уволнено лице към ръководството на предприятието?</w:t>
        <w:tab/>
        <w:br/>
        <w:tab/>
        <w:t xml:space="preserve"> </w:t>
        <w:tab/>
        <w:br/>
        <w:tab/>
        <w:t xml:space="preserve">Ответникът по касационната жалба [фирма] счита, че не са налице предпоставките за допускане на касационно обжалване на решението на Бургаския окръжен съд, като оспорва жалбата и по същество.</w:t>
        <w:tab/>
        <w:br/>
        <w:tab/>
        <w:t xml:space="preserve"> </w:t>
        <w:tab/>
        <w:br/>
        <w:tab/>
        <w:t xml:space="preserve">Касационната жалба е подадена в срока по чл. 283 от ГПК от легитимирана страна срещу подлежащ на касационно разглеждане съдебен акт. По предварителния въпрос за допускане на касационното обжалване Върховният касационен съд намира следното:</w:t>
        <w:tab/>
        <w:br/>
        <w:tab/>
        <w:t xml:space="preserve"> </w:t>
        <w:tab/>
        <w:br/>
        <w:tab/>
        <w:t xml:space="preserve"> Касаторът М. Г. е заемал длъжността „ръководител сектор Териториално измервателен център Б.” в Дирекция „Измерване и информационни и комуникационни технологии на [фирма], когато трудовото му правоотношение е прекратено, считано от 20.01.2015 г., поради сключване на договор за управление в предприятието. В исковата си молба за отмяна на уволнението, за възстановяване на предишната длъжност и за заплащане на обезщетение за оставането си без работа касаторът е посочил, че той не е лице от ръководството на предприятието, не е спазена предвидената в КТД закрила при уволнението, няма договор за управление, цели се заобикаляне на закона от страна на работодателя и са изложени съображения за приложимост на чл. 328, ал. 2 от КТ само при първоначално сключване на договор за управление.</w:t>
        <w:tab/>
        <w:br/>
        <w:tab/>
        <w:t xml:space="preserve"> </w:t>
        <w:tab/>
        <w:br/>
        <w:tab/>
        <w:t xml:space="preserve"> За да отмени първоинстанционното решение, с което исковете са уважени и да постанови друго за тяхното отхвърляне, въззивният съд е приел, че касаторът е бил част от ръководството на предприятието и след като е сключен договор за управление, прекратяването на трудовия договор в деветмесечния срок по чл. 328, ал. 2 от КТ е законосъобразно. Този съд е счел за неоснователни останалите възражения на касатора за заобикаляне на закона, злоупотреба с право от страна на работодателя и за приложимост на разпоредбата само при първоначално сключване на договор за управление. Касаторът не е въвеждал като основания за незаконност на уволнението отсъствието на нова бизнес програма и бизнес задача и непосочването им в акта за прекратяване на трудовото правоотношение, затова такива основания не са предмет на спора и първите два въпроса не са от значение за изхода на делото. Същият извод се отнася и за третия въпрос, в който касаторът превратно е изтълкувал съображенията на въззивния съд относно вписването на договора за управление в търговския регистър. Този договор е бил представен и приет по делото и съдът се е позовал на вписването на промяната на управителя на дружеството в търговския регистър, за да приеме за несъстоятелен довода на касатора, че е бил антидатиран за целите на процеса. </w:t>
        <w:tab/>
        <w:br/>
        <w:tab/>
        <w:t xml:space="preserve"> </w:t>
        <w:tab/>
        <w:br/>
        <w:tab/>
        <w:t xml:space="preserve"> За да констатира, че заеманата от касатора длъжност е ръководна по своя характер, въззивният съд е обсъждал задълженията му по длъжностна характеристика, приета по времето, когато работодател на касатора е било друго юридическо лице. Ето защо четвъртият въпрос е от значение за изхода на спора, но даденото от въззивния съд разрешение на този въпрос съответства на разпоредбата на чл. 123, ал. 1, т. 7 от КТ, която е ясна и не се нуждае от тълкуване. След като се прехвърля предмет на дейност от едно предприятие на друго и трудовите правоотношения на лицата, които извършват тази дейност не се прекратяват, а преминават върху новия работодател, трудовите задължения и съответно трудовите характеристики остават същите. Следователно въззивният съд правилно се е позовал на длъжностната характеристика на касатора, макар тя да е била приета в периода през който трудовото правоотношение е било с друг работодател.</w:t>
        <w:tab/>
        <w:br/>
        <w:tab/>
        <w:t xml:space="preserve"> </w:t>
        <w:tab/>
        <w:br/>
        <w:tab/>
        <w:t xml:space="preserve">Петият въпрос на касатора произтича от оплакването му, че въззивният съд не е обсъдил възражението за нищожност на решенията на Управителния и Надзорния съвет на дружеството-работодател за смяна на ръководния екип на основание чл. 81д, ал. 3 от Закона за енергетиката. Разпоредбата предвижда, че за тези решения трябва да бъде уведомена комисията за енергийно и водно регулиране и те пораждат действие, ако комисията не възрази срещу тях в триседмичен срок. Такова възражение обаче може да се повдигне само от комисията, а не от касатора. По същество то е и неоснователно, тъй като от извлечение от протокол № 167 на заседание на ДКЕВР от 8.12.2014 г./стр. 162 по описа на БРС/ се установява приемането на тези решения от съответния държавен орган. Ето защо и по този въпрос касационно обжалване на решението на Бургаския окръжен съд е безпредметно да се допуска.</w:t>
        <w:tab/>
        <w:br/>
        <w:tab/>
        <w:t xml:space="preserve"> </w:t>
        <w:tab/>
        <w:br/>
        <w:tab/>
        <w:t xml:space="preserve">Отговорът на шестия въпрос на касатора не поражда затруднения при тълкуването и прилагането на процесуалните правила и материалния закон/чл. 328, ал. 2 от КТ/. Не се предвиждат никакви ограничения в доказателствените средства при преценката на съда за принадлежност на уволнено лице към ръководството на предприятието. Това означава, че вписаният в търговския регистър предмет на дейност на предприятието може да бъде обект на анализ от страна на съда при извършването на тази преценка, както е постъпил в случая въззивният съд.</w:t>
        <w:tab/>
        <w:br/>
        <w:tab/>
        <w:t xml:space="preserve"> </w:t>
        <w:tab/>
        <w:br/>
        <w:tab/>
        <w:t xml:space="preserve">По тези съображения настоящата инстанция приема, че касационно обжалване на решението на Бургаския окръжен съд не следва да се допуска.</w:t>
        <w:tab/>
        <w:br/>
        <w:tab/>
        <w:t xml:space="preserve"> </w:t>
        <w:tab/>
        <w:br/>
        <w:tab/>
        <w:t xml:space="preserve"> Поради липса на данни за реално плащане на адвокатското възнаграждение от 500 лв. по банкова сметка разноски на ответника по касационната жалба не следва да се присъждат/т. 1 на ТР № 6 от 6.11.2013 г. по тълк. д. №6/2012 г. на ОСГТК на ВКС/.</w:t>
        <w:tab/>
        <w:br/>
        <w:tab/>
        <w:t xml:space="preserve"> </w:t>
        <w:tab/>
        <w:br/>
        <w:tab/>
        <w:t xml:space="preserve">Воден от горното, съставът на Върховния касационен съд на Република България, Гражданска колегия, Трето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№ VI-111 от 8.02.2016 г., постановено по в. гр. д. №1540 по описа за 2015 г. на Бургаския окръжен съд.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