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№655/19.11.2009 по търг. д. №710/2009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655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София. 19.11.2009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18 ноември две хиляди и девета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710 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 ГПК.</w:t>
        <w:tab/>
        <w:br/>
        <w:tab/>
        <w:t xml:space="preserve"> </w:t>
        <w:tab/>
        <w:br/>
        <w:tab/>
        <w:t xml:space="preserve"> Образувано е по частна жалба на Г. Й. М. от Р. против определение № 76/15.10.2009 г. по т. д. № 743/2009 г. на ВКС-І т. о., с което се оставя без разглеждане молбата на частния жалбоподател за отмяна по реда на чл. 303 ГПК на решение № 73/11.12.2007 г. по т. д. № 174/2007 г. на ВКС-ТК-петчленен състав.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срок.</w:t>
        <w:tab/>
        <w:br/>
        <w:tab/>
        <w:t xml:space="preserve"> </w:t>
        <w:tab/>
        <w:br/>
        <w:tab/>
        <w:t xml:space="preserve"> Правилно с обжалваното определение е прието, че на отмяна по чл. 303 ГПК подлежат влезлите в сила решения на съдилищата, постановени по съществото на спора, но не и решенията на ВКС, с които се е произнесъл по молба за отмяна на основание чл. 231, ал. 1 ГПК-отм. Решения на съда, с които не се разрешава по същество спорът между страните, не могат да бъдат отменявани по реда на чл. 303 или чл. 304 ГПК.</w:t>
        <w:tab/>
        <w:br/>
        <w:tab/>
        <w:t xml:space="preserve"> </w:t>
        <w:tab/>
        <w:br/>
        <w:tab/>
        <w:t xml:space="preserve">По изложените съображения, частната жалба е неоснователна и затова обжалваното определение следва да бъде потвърдено.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Потвърждава определение № 76/15.10.2009 г. по т. д. № 743/2009 г. на ВКС-І т. 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