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№745/23.12.2009 по ч. търг. д. №822/2009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822/2009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във вр. с чл. 121 ГПК и е образувано е по частна касационна жалба на дружеството “Е” Е., гр. Б. срещу определение №1506 от 11.08.2009 г. постановено по в. ч. гр. д. №533/2009 г. на Б. окръжен съд, с което е потвърдено протоколното определение на районен съд, гр. Б., за прекратяване на производството и изпращане на делото по подсъдност на районен съд гр. Б.. С въззивното определение е прието, че делото е подсъдно на съда по местонахождението на недвижимия имот, за който е сключен договорът за продажба, чието разваляне е предмет на разглеждане. Иска се отмяна на определението и да бъде постановено разглеждането на делото от Б. районен съд на основание чл. 105 ГПК.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на определението се сочи чл. 280, ал. 1, т. 3 ГПК. Жалбоподателят счита, че с обжалваното определение е допуснато съществено процесуално нарушение на чл. 105 ГПК, тъй като съдът не е съобразил, че искът е за разваляне на приватизационен договор, с който се уреждат специфични правоотношения различни от исковете за вещни права. Като второ съществено процесуално нарушение се сочи самосезирането на съда след изтичането на преклузивния срок, в който ответникът може да направи възражение за местна подсъдност по местонахождението на недв. имот.</w:t>
        <w:tab/>
        <w:br/>
        <w:tab/>
        <w:t xml:space="preserve"> </w:t>
        <w:tab/>
        <w:br/>
        <w:tab/>
        <w:t xml:space="preserve"> Ответникът по частната касационна жалба О. Б. предоставя на ВКС преценката за основателността на частната касационна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 намира, че частната касационна жалба не следва да бъде допусната до разглеждане, доколкото не е налице втората допълнителна предпоставка на чл. 280, ал. 1, т. 3 ГПК. Поставените от жалбоподателя процесуални въпроси за подсъдност на делата, с предмет искове за разваляне на договори за приватизация с предмет вещни права, и за отвод за неподсъдност на делото по местонахождението на недвижимия имот са основни за разглеждане на делото пред надлежния съд, но не е налице кумулативната предпоставка на т. 3 доколкото нормите на чл. 109 и чл. 119, ал. 2 ГПК са ясни. Особената местна подсъдност по чл. 109 ГПК определя местно компетентния съд по искове за вещни права върху недвижим имот, а така също и за разваляне, унищожаване и обявяване нищожност на договори за вещни права върху недвижим имот. В конкретния случай искът е за разваляне на договор за продажба на недвижим имот и без значение за определяне на специалната местна подсъдност е факта, че е сключен при действието на специалния ЗПСПК. Ясна е и разпоредбата на чл. 119, ал. 2 ГПК. Съдът следи служебно за неподсъдност на делото по местонахождение на недвижимия имот и може да се отведе от разглеждането му до приключване на съдебното дирене в първата инстанция, както и сторил в случая Б. районен съд. </w:t>
        <w:tab/>
        <w:br/>
        <w:tab/>
        <w:t xml:space="preserve"> </w:t>
        <w:tab/>
        <w:br/>
        <w:tab/>
        <w:t xml:space="preserve"> В заключение не следва да се допуска касационно обжалване на въззивното определение поради отсъствие на предпоставката на чл. 280, ал. 1, т. 3 ГПК, затова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№1506/11.08.2009г., постановено по ч. гр. дело № 533/2009г. на Б.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