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№711/11.12.2009 по търг. д. №789/2009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711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София. 11.12.2009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10 декември две хиляди и девета година, в състав: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789 /2009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2 ГПК.</w:t>
        <w:tab/>
        <w:br/>
        <w:tab/>
        <w:t xml:space="preserve"> </w:t>
        <w:tab/>
        <w:br/>
        <w:tab/>
        <w:t xml:space="preserve"> Образувано е по частна жалба на В. ООД-с. Кривина против определение № 83/29.10.2009 г. по т. д. № 887/2009 г. на ВКС-І т. о., с което не допуска разглеждането на молбата на частния жалбоподател за отмяна на основание чл. 303, ал. 1, т. 5 ГПК на влязлото в сила решение от 6.06.2008 г. по ф. д. № 687/2007 г. на СГС.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Решението, чиято отмяна е искана, е постановено по иск по чл. 431, ал. 2 във вр. с чл. 498 ГПК-отм., предявен от Л. Г. срещу дружеството за заличаване на вписано по партидата на дружеството обстоятелство. Решението, с което искът е уважен, е влязло в сила на 4.07.2008 г. и на 14.07.2008 г. е изпратено на АВ на основание чл. 14 ЗТР.</w:t>
        <w:tab/>
        <w:br/>
        <w:tab/>
        <w:t xml:space="preserve"> </w:t>
        <w:tab/>
        <w:br/>
        <w:tab/>
        <w:t xml:space="preserve"> С обжалваното определение е констатирано, че заличаването е извършено от АВ на 6.08.2008 г., като в електронното досие се съдържа сканирано, както съдебното решение въз основа на което е извършено заличаването, така и придружителното писмо на СГС.</w:t>
        <w:tab/>
        <w:br/>
        <w:tab/>
        <w:t xml:space="preserve"> </w:t>
        <w:tab/>
        <w:br/>
        <w:tab/>
        <w:t xml:space="preserve"> Правилен е извода на ВКС-ІІ т. о., че съгласно чл. 7 ЗТР, оповестителното действие на вписването се е породило на 6.08.2008 г. от когато заинтересованите лица се считат за уведомени, а молбата за отмяна е подадена на 17.06.2009 г., т. е. след изтичане на тримесечния срок по чл. 306, ал. 1, т. 5 ГПК.</w:t>
        <w:tab/>
        <w:br/>
        <w:tab/>
        <w:t xml:space="preserve"> </w:t>
        <w:tab/>
        <w:br/>
        <w:tab/>
        <w:t xml:space="preserve"> Всъщност действието на вписването, съобразно чл. 7 ЗТР, въвежда необорима презумпция за знание спрямо всички, още повече по отношение на дружеството, което е било страна в производството, и за него това е най-благоприятния /най-късния/ срок.</w:t>
        <w:tab/>
        <w:br/>
        <w:tab/>
        <w:t xml:space="preserve"> </w:t>
        <w:tab/>
        <w:br/>
        <w:tab/>
        <w:t xml:space="preserve"> По изложените съображения, частната жалба е неоснователна и затова обжалваното определение следва да бъде потвърдено.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 № 83/29.10.2009 г. по т. д. № 887/2009 г. на ВКС-І т. 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