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№269/13.07.2020 по търг. д. №1095/2020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№269</w:t>
        <w:tab/>
        <w:br/>
        <w:tab/>
        <w:t xml:space="preserve"> </w:t>
        <w:tab/>
        <w:br/>
        <w:tab/>
        <w:t xml:space="preserve"> София, 13.07.2020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тринадесети юли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Й</w:t>
        <w:tab/>
        <w:br/>
        <w:tab/>
        <w:t xml:space="preserve"> </w:t>
        <w:tab/>
        <w:br/>
        <w:tab/>
        <w:t xml:space="preserve"> Членове: П. Х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ч. т.д. №1095/2020г.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ал. 2 ГПК, образувано по молба на Застрахователно акционерно дружество „ДаллБогг: Живот и здраве” АД”. С молбата на основание чл. 282, ал. 2, т. 1 ГПК се иска спиране изпълнение на решение №187/01.07.2020г., постановено по в. т.д.№76/2020г. на Пловдивски апелативен съд, ТО, 2 с-в., с което молителят е осъден да заплати на В. С. Р. сумата 90 000лв. – обезщетение за неимуществени вреди ведно със законната лихва, считано от 31.08.2018г.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като обсъди молбата и представените към нея приложения, намира следното:</w:t>
        <w:tab/>
        <w:br/>
        <w:tab/>
        <w:t xml:space="preserve"> </w:t>
        <w:tab/>
        <w:br/>
        <w:tab/>
        <w:t xml:space="preserve"> С решение №187/01.07.2020г., по в. т.д.№76/2020г. на Пловдивски апелативен съд е отменено решение №443/10.10.2019г. по гр. д.№352/2019г. на ОС –С. З, в частта му, с която е отхвърлен иска на В. С. Р. за заплащане на обезщетение за неимуществени вреди за разликата от 56 000лв. до 90 000лв. и за лихви за забава за периода от 31.08.2018г. до 16.09.2018г. като вместо това е постановено осъждането на ответника ЗАД „ДаллБогг: Живот и здраве” АД да заплати на ищеца допълнително сумата от 34 000лв. – обезщетение за неимуществени вреди (или общо 90 000лв.) и лихви за забава за периода от 31.08.2018г. до 16.09.2018г., наред с присъдените от първата инстанция лихви за забава, считано от 16.09.2018г. до окончателното изплащане на главницата. Молителят ЗАД „ДаллБогг: Живот и здраве” е обжалвал изцяло в срок с касационна жалба от 08.07.2020г. въззивното решение като е представил изложение по чл. 284, ал. 3, т. 1 ГПК и преводно нареждане за платена държавна такса от 30лв. за касационната жалба.</w:t>
        <w:tab/>
        <w:br/>
        <w:tab/>
        <w:t xml:space="preserve"> </w:t>
        <w:tab/>
        <w:br/>
        <w:tab/>
        <w:t xml:space="preserve"> С преводно нареждане от 06.07.2020г. молителят е превел по сметката на ВКС сумата 106 901.35лв. с отбелязване като основание за превода „обезп. спиране изпълнение на решение по в. т.д.№76/20 ПАС, В. Р.”. Постъпването на сумата от 106 901.35лв. по сметката на ВКС за обезпечения на 06.07.2020г. е удостоверено с приложената служебна бележка с дата 13.07.2020г., издадена от счетоводител на ВКС.</w:t>
        <w:tab/>
        <w:br/>
        <w:tab/>
        <w:t xml:space="preserve"> </w:t>
        <w:tab/>
        <w:br/>
        <w:tab/>
        <w:t xml:space="preserve"> При така изложените обстоятелства настоящият състав приема, че молбата е основателна, тъй като са налице предпоставките на чл. 282, ал. 2, т. 1 ГПК за спиране изпълнението на въззивното решение, с което молителят ЗАД „ДаллБогг: Живот и здраве” АД е осъден да заплати на В. С. Р. общо сумата 90 000лв. – обезщетение за неимуществени вреди, ведно със законната лихва, считано от 31.08.2018г.</w:t>
        <w:tab/>
        <w:br/>
        <w:tab/>
        <w:t xml:space="preserve"> </w:t>
        <w:tab/>
        <w:br/>
        <w:tab/>
        <w:t xml:space="preserve">Мотивиран от горното и на основание чл. 282, ал. 2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на основание чл. 282 ал. 2 т. 1 ГПК изпълнението на решение №187/01.07.2020г., постановено по в. т.д.№76/2020г. на Пловдивски апелативен съд, ТО, 2 с-в</w:t>
        <w:tab/>
        <w:br/>
        <w:tab/>
        <w:t xml:space="preserve"> </w:t>
        <w:tab/>
        <w:br/>
        <w:tab/>
        <w:t xml:space="preserve"> Да се издаде препис от определението на молителя ЗАД „ДаллБогг: Живот и здраве” АД.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