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№116/09.07.2020 по ч.гр.д. №1423/2020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София, 09.07.2020 г.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първи юли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изслуша докладваното от съдията П. С ч. гр. дело № 1423 по описа за 2020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 касационна жалба на адв.М. П. Г., назначена за особен представител по реда на чл. 47, ал. 6 ГПК на ответника Д. С. Н. срещу определение № ІІ-894 от 17.05.2019 г. по ч. гр. д. № 327/2019 г. на Бургаския окръжен съд. </w:t>
        <w:tab/>
        <w:br/>
        <w:tab/>
        <w:t xml:space="preserve"> </w:t>
        <w:tab/>
        <w:br/>
        <w:tab/>
        <w:t xml:space="preserve"> Касаторката счита определението за неправилно поради нарушение на материалния закон, съществено нарушение на съдопроизводствените правила и необоснованост, поради което иска отмяната му.</w:t>
        <w:tab/>
        <w:br/>
        <w:tab/>
        <w:t xml:space="preserve"> </w:t>
        <w:tab/>
        <w:br/>
        <w:tab/>
        <w:t xml:space="preserve"> Насрещната страна Б. С. М.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ІІ г. о.,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> </w:t>
        <w:tab/>
        <w:br/>
        <w:tab/>
        <w:t xml:space="preserve"> С обжалваното определение окръжният съд е потвърдил определение № 2385 от 04.02.2019г., постановено по гр. д. № 7553/2017 г. на Бургаския районен съд, с което е отхвърлена молбата на касатора по чл. 248, ал. 1 ГПК, както и на адв. М. Х., назначена по реда на чл. 47, ал. 6 ГПК за особен представител на ответника П. Н. Н., за изменение на постановеното по същото дело решение № 2452 от 27.11.2018г. в частта за разноските, като им се определи по-голямо възнаграждение в размер на по 2922 лв. за всяка от тях.</w:t>
        <w:tab/>
        <w:br/>
        <w:tab/>
        <w:t xml:space="preserve"> </w:t>
        <w:tab/>
        <w:br/>
        <w:tab/>
        <w:t xml:space="preserve"> Производството по гр. д. № 7553/2017 г. на Бургаския районен съд е образувано по предявен от Б. С. М. против Г. С. С., Г. Х. С., С. Г. С., Ц. Г. С., П. Н. Н. и Д. С. Н. иск за делба на седем недвижими имота. На последните двама ответници са назначени по реда на чл. 47, ал. 6 ГПК особени представители, съответно адв.М. Х. и адв.М. Г., като преди това на ищеца е указано да внесе за това сумата 1200 лв., което същият е сторил с две платежни нареждания от 02.03.2018г. – всяко за 600 лв. С решението от 27.11.2018г. предявеният иск е отхвърлен, като са оставени без уважение и исканията на двамата особени представители за определяне в тяхна полза на по-високо възнаграждение в размер на по 2922 лв. </w:t>
        <w:tab/>
        <w:br/>
        <w:tab/>
        <w:t xml:space="preserve"> </w:t>
        <w:tab/>
        <w:br/>
        <w:tab/>
        <w:t xml:space="preserve">За да постанови определението си, въззивният съд е приел, че в първата фаза на делбения процес адвокатското възнаграждение не би могло да се определи според материалния интерес и данъчната оценка на делбените имоти, тъй като стойността на делбеното имущество се определя при извършване на делбата, когато въз основа на приетата оценка се изчислява и стойността на дяловете на отделните съделители. В първата фаза на делбата имуществото и дяловете на съделителите все още не са остойностени (оценени), поради което не е налице материален интерес, върху който да се изчисли адвокатското възнаграждение на особения представител. В подкрепа на този извод е посочено, че при предявяване на иска за делба не се посочва неговата цена и не се дължи внасяне на държавна такса, а при обжалване на решението по допускане на делбата се дължи държавна такса като при неоценяем иск. В заключение е прието, че възнаграждението на особения представител на ответницата следва да се определи в минималния размер от 600 лв., установен в чл. 7, ал. 4 от Наредба № 1/2004г.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Преди да разгледа частната касационна жалба по същество, касационният съд следва да се произнесе по допустимостта на касационното обжалване, съгласно чл. 274, ал. 3 ГПК, във вр. с чл. 280 ГПК.</w:t>
        <w:tab/>
        <w:br/>
        <w:tab/>
        <w:t xml:space="preserve"> </w:t>
        <w:tab/>
        <w:br/>
        <w:tab/>
        <w:t xml:space="preserve">Допустимостта на касационно обжалване на въззивното определение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определение /чл. 280, ал. 2 ГПК/.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на въззивното определение касаторката сочи, че въззивният съд се е произнесъл при условията на чл. 280, ал. 1, т. 1 и т. 3 ГПК по следните въпроси: 1 При определяне на възнаграждението на особен представител по иск за съдебна делба, следва ли съдът да се съобрази с разпоредбата на Наредба № 1/2004г. МРАВ и да определи възнаграждение съобразно материалния интерес на представляваната страна, независимо от правния резултат по спора, т. е. когато делото приключва на първа фаза поради отхвърляне на иска и 2. Равнозначно ли е значението на понятията “материален интерес” по смисъла на Наредба № 1/2004г. МРАВ и “цена на иска” по смисъла на ГПК, като в случаите когато производството по съдебна делба приключва на първата фаза и цената на иска е неопределена, следва ли да бъде определен размерът на защитавания материален интерес по реда на чл. 7, ал. 2 от наредбата, за да се изчисли правилно справедливото и дължимо адвокатско възнаграждение. </w:t>
        <w:tab/>
        <w:br/>
        <w:tab/>
        <w:t xml:space="preserve"> </w:t>
        <w:tab/>
        <w:br/>
        <w:tab/>
        <w:t xml:space="preserve">В случая поставените от касатора свързани въпроси са решени в съответствие с практиката на ВКС, поради което релевираните основания за допускане на касационното обжалване не са налице. Съгласно възприетото в т. 17 на ТР № 6/2013г. на ОСГТК на ВКС искът за делба в първата фаза на делбеното производство е неоценяем, което разрешение е продиктувано от обстоятелството, че към този момент имуществото, предмет на делбата няма парична оценка. От това следва, че минималният размер на адвокатското възнаграждение се определя съгласно чл. 7, ал. 4 от Наредба № 1/2004г. за минималните размери на адвокатските възнаграждения, в какъвто смисъл е и константната практика на ВКС - опр. № 178 по ч. гр. д.№ 3294/2018г. на ВКС, І, г. о.; опр. № 93 от 28.05.2020г. по ч. гр. д.3875/2019г. на ВКС, ІІ г. о. и др. С оглед на това не е налице и противоречие на обжалваното определение с дадените в т. 6 на цитираното тълкувателно решение разяснения. С посочената от касатора практика – опр. № 353 по ч. гр. д.№ 255/2012г., ІІ г. о. и опр. по гр. д.№ 1305/2018г., І г. о., съставите на ВКС са се произнесли по искания за намаляване на свободно договорени адвокатски възнаграждения поради прекомерност, преценявайки всички данни по делата с оглед разпоредбите на чл. 64, ал. 4 ГПК отм. и чл. 78, ал. 5 ГПК, поради което същите са неотносими към настоящия случай. Разрешаването на поставените правни въпроси в съответствие с практиката на ВКС изключва приложението на основанието за допускане на касационно обжалване по чл. 280, ал. 1, т. 3 ГПК, във връзка с което и визираните в т. 4 на ТР № 1/2009г. на ОСГТК на ВКС предпоставки никакви доводи не са изложени. Не са налице и основанията за допускане на касационно обжалване по чл. 280, ал. 2 ГПК, нито касаторката се позовава на тях.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обжалваното определение.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ІІ-894 от 17.05.2019 г. по ч. гр. д. № 327/2019 г. на Бургаския окръжен съд.</w:t>
        <w:tab/>
        <w:br/>
        <w:tab/>
        <w:t xml:space="preserve"> </w:t>
        <w:tab/>
        <w:br/>
        <w:tab/>
        <w:t xml:space="preserve"> т 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