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№11162/04.11.2021 по адм. д. №10928/2021 на ВАС, IV о., докладвано от съдия Любомира Мотова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11162 София, 04.11.2021 В ИМЕТО НА НАРОДА</w:t>
        <w:tab/>
        <w:br/>
        <w:tab/>
        <w:t xml:space="preserve">Върховният административен съд на Република България - Четвърто отделение, в съдебно заседание на трети ноември в състав: ПРЕДСЕДАТЕЛ:РУМЯНА БОРИСОВА ЧЛЕНОВЕ:ЛЮБОМИРА МОТОВА СВЕТОСЛАВ СЛАВОВ при секретар Мариета Ангелова и с участието на прокурора изслуша докладваното от съдиятаЛЮБОМИРА МОТОВА по адм. дело № 10928/2021</w:t>
        <w:tab/>
        <w:br/>
        <w:tab/>
        <w:t xml:space="preserve">Производството е по реда на чл. 145 във връзка с чл. 132, ал.2, т.8 от Административнопроцесуалния кодекс (АПК) във връзка с чл. 58, ал.3 от Изборния кодекс (ИК).</w:t>
        <w:tab/>
        <w:br/>
        <w:tab/>
        <w:t xml:space="preserve">Образувано е по три жалби на: 1. КП „Изправи се БГ! Ние идваме!“, представлявана от М. Манолова и Н. Хаджигенов и КП „Продължаваме промяната“, представлявана от К. Петков; 2. Демократична България-Обединение, представлявана от А. Атанасов и Х. Иванов и 3. М. Димитров и П. Славов, всички против Решение № 825-ПВР/НС от 29.10.2021г. на Централната избирателна комисия (ЦИК) в частта му за приемане на Методически указания на ЦИК по прилагане на Изборния кодекс за секционните избирателни комисии в страната за изборите за президент и вицепрезидент на републиката и за народни представители на 14 ноември 2021г. при гласуване със специализирани устройства за машинно гласуване, по раздел IV, т.3-„Преброяване на контролните разписки“.</w:t>
        <w:tab/>
        <w:br/>
        <w:tab/>
        <w:t xml:space="preserve">В жалбите и в съдебно заседание се излагат доводи за незаконосъобразност на Методическите указания в оспорената част, поради противоречие с материалноправни разпоредби на ИК и несъответствие с целта му. Иска се отмяната им.</w:t>
        <w:tab/>
        <w:br/>
        <w:tab/>
        <w:t xml:space="preserve">Ответната Централна избирателна комисия взема писмено становище за недопустимост и неоснователност на жалбите и иска отхвърлянето им.</w:t>
        <w:tab/>
        <w:br/>
        <w:tab/>
        <w:t xml:space="preserve">Върховният административен съд, в настоящия тричленен състав на четвърто отделение, като обсъди становищата на страните, събраните по делото доказателства и относимата правна уредба, за да се произнесе, взе предвид следното:</w:t>
        <w:tab/>
        <w:br/>
        <w:tab/>
        <w:t xml:space="preserve">Жалбите са ДОПУСТИМИ-подадени в срока по чл. 58, ал.1 ИК от активно легитимирани страни—регистрирани с решения на ЦИК за участие в изборите за народни представители на 14 ноември 2021г. и срещу решение на ЦИК, което подлежи на обжалване пред ВАС. Въпреки посоченото правно основание за издаването му-чл. 57, ал.1, т.1-3 ИК, оспорената част от решението на ЦИК за приемане на Методически указания по прилагане на ИК за секционните избирателни комисии (СИК) е в изпълнение на правомощията по чл. 57, ал. 1, т. 29 ИК, съгласно която ЦИК определя условията и реда за машинно гласуване ( липсва друго нарочно решение за това). Решението на ЦИК по чл. 57, ал.1,т. 29 ИК може да се обжалва пред ВАС като изрично посочено в чл. 58, ал.1 ИК. В този смисъл е Решение № 8042 от 02.07.2021г. на ВАС по адм. дело № 6816/2021г., на което се позовават и всички жалбоподатели. Редакцията на чл. 58, ал.1 ИК, допускаща обжалване пред ВАС на решенията на ЦИК по чл. 57, ал.1,т. 29 е въведена с ДВ, бр. 21 от 2019 г., в сила от 12.03.2019 г., което е след постановяване на Решение на Конституционния съд № 4 от 4 май 2011г. по к. д. №4/2011г., поради което позоваването на него от ЦИК относно недопустимостта на обжалването е неоснователно. Жалбите са ЧАСТИЧНО ОСНОВАТЕЛНИ.</w:t>
        <w:tab/>
        <w:br/>
        <w:tab/>
        <w:t xml:space="preserve">С Решение № 825-ПВР/НС от 29.10.2021г. ЦИК приема Методически указания по прилагане на Изборния кодекс за секционните избирателни комисии в страната за изборите за президент и вицепрезидент на републиката и за народни представители на 14 ноември 2021г. при гласуване със специализирани устройства за машинно гласуване.</w:t>
        <w:tab/>
        <w:br/>
        <w:tab/>
        <w:t xml:space="preserve">Методическите указания се оспорват в частта по раздел IV „Установяване на резултатите от гласуването и попълване на протоколите на СИК“, , т. 3 „Преброяване на контролните разписки“. Указанието на Централната избирателна комисия е, че Секционната избирателна комисия /СИК/ извършва преброяване на контролните разписки за всеки вид избор и попълва протоколи (приложения ). Подробно са указани последователните действия на СИК при това преброяване, които са почти идентични с действията на СИК при преброяване и установяване на резултатите от гласуването с хартиени бюлетини (с разликата за липса на запис на преференциите за отделните кандидати за народни представители). Предвидено е попълване от СИК на протоколи с данни за гласовете от машинното гласуване за партии, коалиции и независими кандидати в изборите за президент и вицепрезидент на републиката, както и в изборите за народни представители, според информацията в контролните разписки. Указано е, че след извършване на тези действия, „всички членове на СИК задължително подписват протоколите“ и те са неразделна част от протокола на СИК за установяване резултатите от гласуването (протокола по чл. 273 ИК).</w:t>
        <w:tab/>
        <w:br/>
        <w:tab/>
        <w:t xml:space="preserve">Методическите указания, включително атакуваните части, са обсъдени и приети от ЦИК на заседание на 29 октомври 2021г. с решение, обективирано в протокол № 114. „За“ приемане на указанията са гласували 12 членове на ЦИК, а „против“-2.</w:t>
        <w:tab/>
        <w:br/>
        <w:tab/>
        <w:t xml:space="preserve">При така установените факти, настоящият състав на четвърто отделение на ВАС извежда следните правни изводи:</w:t>
        <w:tab/>
        <w:br/>
        <w:tab/>
        <w:t xml:space="preserve">Решението на ЦИК, в оспорената му част, е издадено от компетентния за това орган, в рамките на законовите му правомощия по чл. 57, ал.1,т. 29 ИК „да определя условията и реда за машинно гласуване“, като същото е постановено в установената писмена форма и индивидуализирано с номер и дата на издаване. Решението е прието от колективния административен орган при спазване на изискването за кворум и мнозинство.</w:t>
        <w:tab/>
        <w:br/>
        <w:tab/>
        <w:t xml:space="preserve">Гласуването с бюлетина за машинно гласуване е въведено с приемането на ИК през 2014г.(обн.ДВ, бр. 19 от 05.03.2014г.) като общ ред, прилаган за всички видове избори. Изборът за гласуване с хартиена бюлетина или с бюлетина за машинно гласуване е на избирателя. С изменението на ИК (ДВ, бр. 36 от 2021г., в сила от 1.05.2021г.) е предвидена задължителност на гласуването с бюлетина за машинно гласуване, освен в случаите по чл. 212, ал.5 и чл. 269 ИК.</w:t>
        <w:tab/>
        <w:br/>
        <w:tab/>
        <w:t xml:space="preserve">Гласуването с бюлетина за машинно гласуване е равностойно на гласуването с хартиена бюлетина (чл. 206, ал.2 ИК). Избирател, който гласува с бюлетина за машинно гласуване, не може да гласува с хартиена бюлетина (чл. 206, ал.3 ИК). Според Решение № 9 от 2.07.2021г. на Конституционния съд по к. д. 9/2021г. „Уредбата в ИК на гласуването с бюлетина за машинно гласуване чрез електронни средства (машини) в контролирана среда дава законови гаранции както за всеобщо, равно, пряко и лично упражняване на правото на глас, така и за доброволност, автентичност на волеизявлението на гласуващия, тайна на вота и упражняване на правото на глас само един път в едни избори и за спазване на принципите на публичност и прозрачност на изборния процес“.</w:t>
        <w:tab/>
        <w:br/>
        <w:tab/>
        <w:t xml:space="preserve">Изборният кодекс съдържа уредба за начина на машинно гласуване-в контролирана среда (в избирателни секции под контрол на изборната администрация) чрез специализирани устройства за гласуване. След произвеждане на гласуването се отпечатва от системата контролна разписка, която се пуска с специална кутия за машинното гласуване (чл. 212, ал. 4 ИК). Избирателят не може да промени своя вот чрез повторно машинно гласуване.</w:t>
        <w:tab/>
        <w:br/>
        <w:tab/>
        <w:t xml:space="preserve">При тълкуване на посочените разпоредби, настоящият състав приема, че процесът на гласуване завършва с „пускане“ в специална кутия на отпечатаната от устройството контролна разписка. Това е последното законоустановено действие на избирателя и то има своето правно значение. Кодексът не съдържа легална дефиниция за „контролна разписка“, но нейната функция следва да се изведе от назоваването й като „контролна“ - да послужи при контрола върху процеса за машинно гласуване. Такъв контрол изрично е предвиден в чл. 269, ал. 1 ИК, според който в случаите, когато поради възникнали непреодолими външни обстоятелства машинното гласуване се окаже невъзможно, СИК уведомява незабавно РИК и ЦИК и продължава гласуването с хартиените бюлетини, а гласовете от техническите устройства за гласуване се отчитат като се преброяват контролните разписки. Следователно, „контролната разписка“ носи достатъчно важна и задължителна информация, която дава възможност при настъпване на определени предпоставки да се провери вота на избирателя.</w:t>
        <w:tab/>
        <w:br/>
        <w:tab/>
        <w:t xml:space="preserve">Съгласно разпоредбата на чл. 271, ал. 1 ИК след приключване на гласуването секционната избирателна комисия отчита резултатите от машинното гласуване в избирателната секция чрез отпечатване на протокол от системата при спазване на разпоредбите на този раздел по ред, определен от Централната избирателна комисия по чл. 57, ал. 1, т. 29 ИК. Протоколът от машинното гласуване се прилага към протокола на СИК по чл. 281, ал.1 ИК и е неразделна част от него( ал.3), данните от протокола за машинно гласуване се прибавят към данните от протокола на СИК при въвеждането им в изчислителния пункт на РИК чрез прехвърляне от записващото техническо устройство(ал.4)</w:t>
        <w:tab/>
        <w:br/>
        <w:tab/>
        <w:t xml:space="preserve">Съгласно ал. 2 на чл. 271 ИК при установяване на резултатите от гласуването броят на машинно гласувалите избиратели е равен на броя на потвърдените гласове от машинното гласуване, които гласове са равни на броя на отпечатаните от системата контролни разписки. (Заличаването на думите „които гласове са равни на броя на отпечатаните от системата контролни разписки“ е предложено с §34 т.2 от Доклада за второ гласуване на зоконопроекта за изменение и допълнение на Изборния кодекс, приет на първо гласуване от Народното събрание на 23.04.2021г, но не е прието на второто гласуване на 29.0.42021г., което се установява от Стенограмата на заседанието.)</w:t>
        <w:tab/>
        <w:br/>
        <w:tab/>
        <w:t xml:space="preserve">Съгласно чл. 280, ал. 1 ИК секционната избирателна комисия преброява подадените в секцията с хартиена бюлетина гласове и предпочитанията (преференциите).</w:t>
        <w:tab/>
        <w:br/>
        <w:tab/>
        <w:t xml:space="preserve">Систематичният анализ на цитираните разпоредби налага извода, че законодателят е предвидил два подхода при отчитането на резултатите от гласуването в зависимост от това дали вотът е осъществен чрез бюлетини за машинно гласуване или чрез хартиени бюлетини. В първия случай с разпоредбата на чл. 271, ал. 1 изрично е разпоредено, че отчитането на машинното гласуване се осъществява чрез отпечатване на протокол от системата, като е поставено изискването броят на машинно гласувалите избиратели да е равен на броя на потвърдените гласове от машинното гласуване, които гласове да са равни на броя на отпечатаните от системата контролни разписки.</w:t>
        <w:tab/>
        <w:br/>
        <w:tab/>
        <w:t xml:space="preserve">Единственият възможен начин за съпоставяне на броя на потвърдените гласове от машинното гласуване с броя на отпечатаните от системата контролни разписки е чрез преброяването им. Това преброяване на контролните разписки не е елемент от отчитането на резултата от машинното гласуване. То служи само за сравняване от СИК на резултата, извлечен от записващото техническо устройство, с установения брой на контролните разписки и е гаранция за сигурността и прозрачността на изборния процес при отчитане на резултата от машинното гласуване.</w:t>
        <w:tab/>
        <w:br/>
        <w:tab/>
        <w:t xml:space="preserve">Съгласно чл. 57 ИК Централната избирателна комисия има контролни правомощия върху дейността на избирателните комисии, както и да дава методически указания за работата им. С оглед тези правомощия и законовата делегация по чл. 57, ал.1,т. 29 ИК , във връзка с чл. 271, ал.2 ИК, комисията може да укаже контролно преброяване на отпечатаните от системата разписки. Определянето на вида и обема на контрола-частичен или пълен, е изцяло в компетентност на Централната избирателна комисия. Както е посочено по-горе, този контрол не влиза в противоречие с определения от кодекса начин за отчитане на резултата от машинното гласуване по чл. 271, ал.1 ИК и не може да го промени. Само за онагледяване, в указанията за изборите на 11.07.2021г. е определен 5% контролно преброяване на разписките.</w:t>
        <w:tab/>
        <w:br/>
        <w:tab/>
        <w:t xml:space="preserve">Като отново следва да се подчертае, че това преброяване е само информативно, без да се отразява по никакъв начин на резултата от гласуването. Затова резултатите от контролното преброяване на разписките не подлежат на вписване в протоколите на СИК за отчитане на резултата. Поради това Методическите указания, в частта, в която указват вписване на резултатите от контролното преброяване на разписките за машинното гласуване в протоколи, отчитащи изборния резултат следва да бъдат отменени. Преписката следва да бъде изпратена на ЦИК за утвърждаване на документация за контролното преброяване, която да не е част от протоколите за установяването на резултатите от гласуването.</w:t>
        <w:tab/>
        <w:br/>
        <w:tab/>
        <w:t xml:space="preserve">В останалите оспорени части указанията съответстват на законовите разпоредби, поради което жалбите в тези части се явяват неоснователни.</w:t>
        <w:tab/>
        <w:br/>
        <w:tab/>
        <w:t xml:space="preserve">Настоящият състав приема още, че не е допуснато нарушение на принципите за равенство (чл. 8, ал.2 АПК) и за последователност и предвидимост (чл. 13 АПК) чрез приемане на Методически указания относно реда за установяване на резултатите от машинното гласуване, различен от предвидения в ред за изборите за народни представители на 11.07.2021г. За разлика от сега оспорената част, при изборите за народни представители на 11.07.2021г. не са предвиждали контролното броене на отпечатаните разписки за машинно гласуване като правило, а само по изключение - в особени случаи или при непреодолими външни обстоятелства, свързани с машинното гласуване. Именно законосъобразността на тази част от указанията ( както и на други части) е била предмет на съдебна проверка по адм. дело № 6816/2021г. на ВАС, четвърто отделение. В този смисъл, оспорените части от методическите указания са различни и е налице различен предмет на съдебен контрол.</w:t>
        <w:tab/>
        <w:br/>
        <w:tab/>
        <w:t xml:space="preserve">Воден от изложеното и на основание чл. 58, ал. 3 ИК, Върховният административен съд, четвърто отделение,</w:t>
        <w:tab/>
        <w:br/>
        <w:tab/>
        <w:t xml:space="preserve">РЕШИ:</w:t>
        <w:tab/>
        <w:br/>
        <w:tab/>
        <w:t xml:space="preserve">ОТМЕНЯ Решение № 825-ПВР/НС от 29.10.2021г. на Централната избирателна комисия в частта му за приемане на Методически указания на Централната избирателна комисия по прилагане на Изборния кодекс за секционните избирателни комисии в страната за изборите за президент и вицепрезидент на Република България и за народни представители на 14 ноември 2021г. при гласуване със специализирани устройства за машинно гласуване, в обжалваната част по раздел IV „Установяване на резултатите от гласуването и попълване на протоколите на СИК“ , т.3, „Преброяване на контролните разписки“ в ЧАСТИТЕ, в които е предвидено вписване на данните от контролно преброяване на контролни разписки за машинно гласуване в протоколи за установяване резултатите от гласуването, както и „Приложение 9-ПВР-кп“ и „Приложение 13-НС-кп“ и</w:t>
        <w:tab/>
        <w:br/>
        <w:tab/>
        <w:t xml:space="preserve">ИЗПРАЩА преписката на Централната избирателно комисия за процедиране съобразно указанията по тълкуването и прилагането на закона, дадени в мотивите на настоящото решение.</w:t>
        <w:tab/>
        <w:br/>
        <w:tab/>
        <w:t xml:space="preserve">ОТХВЪРЛЯ жалбите на КП „Изправи се БГ! Ние идваме!“, КП „Продължаваме промяната“, Демократична България-Обединение, М. Димитров и П. Славов В ОСТАНАЛАТА ИМ ЧАСТ.</w:t>
        <w:tab/>
        <w:br/>
        <w:tab/>
        <w:t xml:space="preserve">РЕШЕНИЕТО не подлежи на обжалване.</w:t>
        <w:tab/>
        <w:br/>
        <w:tab/>
        <w:t xml:space="preserve">Вярно с оригинала, ПРЕДСЕДАТЕЛ:/п/ Румяна Борисова</w:t>
        <w:tab/>
        <w:br/>
        <w:tab/>
        <w:t xml:space="preserve">секретар: ЧЛЕНОВЕ:/п/ Любомира Мотова</w:t>
        <w:tab/>
        <w:br/>
        <w:tab/>
        <w:t xml:space="preserve">/п/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