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№63/08.07.2020 по гр. д. №1346/2020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63</w:t>
        <w:tab/>
        <w:br/>
        <w:tab/>
        <w:t xml:space="preserve"> </w:t>
        <w:tab/>
        <w:br/>
        <w:tab/>
        <w:t xml:space="preserve">София, 08.07.2020 г.Върховният касационен съд на Р. Б, Първо гражданско отделение, в закрито съдебно заседание на трети юли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1346/2020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С. П. П., Т. П. П. и Т. Г. П., чрез адв. В. В., против решение № III-145/14.11. 2019 г. по гр. д. № 1235/2019 г. на Бургаския окръжен съд, 3 възз. гр. с-в в частта, с която е потвърдено решение № 2093 от 25. 10. 2018 г., поправено с решение № 2588 от 12. 12. 2018 г. и с решение № 1737 от 5. 07. 2019 г., и двете по гр. д. № 2063/2017 г. на Бургаския районен съд, в частта, с която са уважени предявените от А. Н. Н. против съсобствениците С. П. П., Т. П. П. и Т. Г. П. искове по чл. 108 ЗС, за установяване на собствеността и предаване на владението върху 1/6 идеална част от следните земеделски имоти, придобити по наследство от общите праводатели на страните Т. П. Д. и И. Г. Д. /П./ и реституция по ЗСПЗЗ, находящи се в землището на [населено място] връх, общ. К.: 1/. нива от 6.208 дка, в м.“К. д.“, която по плана за земеразделяне съставлява имот №. ......, а по одобрената кадастрална карта съставлява поземлен имот с идентификатор. ........; 2/. нива от 10.701 дка, в м. „Б. ю.“, която по плана за земеразделяне съставлява имот №. ......., а по одобрената кадастрална карта съставлява поземлен имот с идентификатор. .......; 3/. лозе от 1.127 дка, в м. „Л.“, което по плана за земеразделяне съставлява имот №. ....., а по одобрената кадастрална карта съставлява поземлен имот с идентификатор. .......; 4/. нива от 9.800 дка, в м. „Д.“, който по плана за земеразделяне съставлява имот №. ........, а по одобрената кадастрална карта съставлява поземлен имот с идентификатор. .........; 5/. нива от 4.186 дка, м. „К.“, която по плана за земеразделяне съставлява имот №. ........, а по одобрената кадастрална карта съставлява поземлен имот с идентификатор. ........; 6/. нива от 29.398 дка, м. „А. г.“, която по плана за земеразделяне съставлява имот №. .........., а по одобрената кадастрална карта за част от тази нива с площ от 14.697 дка са отредени поземлени имоти с идентификатори. ....... и. .......... Иска се допускане до касационно обжалване на решението на основание чл. 280, ал. 1 т. 1 ГПК</w:t>
        <w:tab/>
        <w:br/>
        <w:tab/>
        <w:t xml:space="preserve"> </w:t>
        <w:tab/>
        <w:br/>
        <w:tab/>
        <w:t xml:space="preserve">Ответникът по касационната жалба А. Н. Н., с писмен отговор, подаден чрез адв. Г. Г. П., излага съображения за правилност на въззивното решение и иска потвърждаването му.</w:t>
        <w:tab/>
        <w:br/>
        <w:tab/>
        <w:t xml:space="preserve"> </w:t>
        <w:tab/>
        <w:br/>
        <w:tab/>
        <w:t xml:space="preserve">Настоящият състав намира, че е налице основание по чл. 229, ал. 1, т. 7, вр. чл. 292 ГПК за спиране на производството по делото до постановяване на тълкувателно решение по т. д. № 3/2020 г. на ОСГК на ВКС по въпроса: „По предявен по реда на чл. 108 ЗС иск от съсобственик на недвижим имот следва ли съдът да осъди другия съсобственик да предаде владението върху идеална част от имота?“. С определение № 33 от 21. 04. 2020 г. по гр. д. № 4773/2019 г. на ВКС, 1 г. о., е констатирана противоречива практика на ВКС по посочения въпрос, формирана с постановени по реда на чл. 290 ГПК съдебни актове, заради което съставът на ВКС е предложил, на осн. чл. 292 ГПК, на ОСГК на ВКС, да постанови тълкувателно решение по въпроса. Въпросът е от значение за изхода на спора по настоящото дело, имащо за предмет иск по чл. 108 ЗС, предявен от съсобственик срещу останалите съсобственици, за осъждане на последните да му предадат владението върху притежаваната от него идеална част от общите имоти.</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СПИРА, на осн. чл. 229, ал. 1, т. 7, вр. чл. 292 ГПК, производството по гр. д. № 1346/2020 г. на ВКС, 1 г. о., до приключване на производството по т. д. № 3/2020 г. на ОСГК на ВКС.</w:t>
        <w:tab/>
        <w:br/>
        <w:tab/>
        <w:t xml:space="preserve"> </w:t>
        <w:tab/>
        <w:br/>
        <w:tab/>
        <w:t xml:space="preserve">След приемане на тълкувателно решение по т. д. № 3/ 2020 г. на ОСГК на ВКС делото да се докладва за възобновяване на производството и произнасяне с определение по чл. 288 ГПК.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