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№190/07.07.2020 по гр. д. №1432/2020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190/07.07.2020 г.Върховен касационен съд на Р. Б, Гражданска колегия, Четвърто отделение в закритото заседание на тридесети юни две хиляди и двадесета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1432 по описа за 2020 г.</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208/ 10.12.2019 г. по гр. д. № 602/ 2018 г., с което Пловдивски апелативен съд, потвърждавайки решение № 333/ 01.08.2018 г. на Смолянски окръжен съд е отхвърлил иска на „Демано“ ООД срещу Народното събрание на Р. Б по чл. 4, параграф 3 от Договора за европейски съюз за сумата 25 001.00 лв. (предявена част от вземане в пълен размер от 83 092.00 лв.) – обезщетение за пропуснат доход в периода 01.08.2015 г. – 31.03.2017 г. от уговорената цена по договор № 905/ 15.08.2012 г. с „ЕВН Б. Едяване“ АД от продажбата на електрическа енергия, произведена от собствената на „Демано“ ООД фотоволтаична централа в [населено място], поради нарушение на правото на Европейския съюз от законодателя.</w:t>
        <w:tab/>
        <w:br/>
        <w:tab/>
        <w:t xml:space="preserve"> </w:t>
        <w:tab/>
        <w:br/>
        <w:tab/>
        <w:t xml:space="preserve"> Решението се обжалва от „Демано“ ООД с искане да бъде допуснато до касационен контрол за проверка на неговата правилност по правни въпроси, материално-правните от които свързани с нарушенията на Правото на европейския съюз, заявени като основание на иска и с довода, че по тях са осъществени предпоставките по чл. 280, ал. 1, т. 3 ГПК (обща и допълнителна). </w:t>
        <w:tab/>
        <w:br/>
        <w:tab/>
        <w:t xml:space="preserve"> </w:t>
        <w:tab/>
        <w:br/>
        <w:tab/>
        <w:t xml:space="preserve"> Ответникът НС възразява, че (и) тези повдигнати от касатора въпроси нямат претендираното значение, а решението е правилно. </w:t>
        <w:tab/>
        <w:br/>
        <w:tab/>
        <w:t xml:space="preserve"> </w:t>
        <w:tab/>
        <w:br/>
        <w:tab/>
        <w:t xml:space="preserve"> Настоящият състав на Върховния касационен съд намира жалбата с допустим предмет – решението е по гражданско дело с цена на частичния иск над 5 000 лв. Подадена от процесуално легитимирана страна – касатор е ищецът. Спазен е срокът по чл. 283 ГПК. Налице са и всички останали предпоставки за нейната редовност и допустимост, но касационното производство следва да се спре на две основания. Съображенията за това са следните:</w:t>
        <w:tab/>
        <w:br/>
        <w:tab/>
        <w:t xml:space="preserve"> </w:t>
        <w:tab/>
        <w:br/>
        <w:tab/>
        <w:t xml:space="preserve">Понастоящем е висящо тълкувателно дело № 2/ 2015 г. на Общото събрание съдиите от гражданска и търговска колегия на ВКС и на съдиите от първа и втора колегия от ВАС по въпроса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 Висящото тълкувателно дело налага касационното производство да се спре (ТР № 8/ 07.05.2014 г. по тълк. д. № 8/ 2013 г. ОСГТК на ВКС). </w:t>
        <w:tab/>
        <w:br/>
        <w:tab/>
        <w:t xml:space="preserve"> </w:t>
        <w:tab/>
        <w:br/>
        <w:tab/>
        <w:t xml:space="preserve">Повдигнатите от касатора материално-правни въпроси са по правото на Европейския съюз, заявено като основание на иска. Те са по заявените в исковата молба и разгледани във въззивното решение твърдения на касатора, че § 18 от ПЗР на Закон за изменение и допълнение на ЗЕ (ЗАКОН ЗА ЕНЕРГЕТИКАТА) (ДВ бр. 56 от 24.07.2015 г.) противоречи на чл. 63 § 1 от ДФЕС (Договора за фунцкиониране на Европейския съюз), на чл. 108 § 2 ДФЕС, чл. 17, § 1 от Хартата за основните права на Европейския съюз, чл. 16 ХОПЕС, чл. 3 и 4 от Директива 2009/28/ЕО от 23.09.2009 г. за насърчаване и използването на енергия от възобновяеми източници и за изменение и впоследствие за отмяна на Директива 2001/77/ЕО и Директива 2003/30/ЕО и чл. 3 от Директива 2005/89/ЕО от 18.01.2006 г. относно мерки за гарантиране на сигурност на доставките на електрическа енергия и инфраструктурните инвестиции, а и на принципа за защита на оправданите правни очаквания и принципа на правната сигурност. </w:t>
        <w:tab/>
        <w:br/>
        <w:tab/>
        <w:t xml:space="preserve"> </w:t>
        <w:tab/>
        <w:br/>
        <w:tab/>
        <w:t xml:space="preserve">Понастоящем пред Съда на Европейския съюз е висящо дело С-366/19 по преюдициално запитване от български съд по следните въпроси:</w:t>
        <w:tab/>
        <w:br/>
        <w:tab/>
        <w:t xml:space="preserve"> </w:t>
        <w:tab/>
        <w:br/>
        <w:tab/>
        <w:t xml:space="preserve">1. Следва ли чл. 16 от ХОПЕС да бъде тълкуван в смисъл, че не допуска съществуването на национална правна уредба като тази на § 18ПЗР на ЗИДЗЕ (ДВ бр. 56/ 2015 г.), по смисъла на която при наличието на сключен договор и съществуващи договорни отношения, уредени от специални норми на действащото законодателство, се осъществява изменение на един от основните елементи на договора (цена) чрез законодателен акт в полза на една от страните по договора?</w:t>
        <w:tab/>
        <w:br/>
        <w:tab/>
        <w:t xml:space="preserve"> </w:t>
        <w:tab/>
        <w:br/>
        <w:tab/>
        <w:t xml:space="preserve">2. Следва ли принципът на правна сигурност да се тълкува в смисъл, че не позволява преуреждането на вече възникнали въз основа на специални норми отношения между частни лица или между държавата и частни лица, ако с това преуреждане се засягат по неблагоприятен начин оправданите правни очаквания на частноправните субекти и вече придобитите от тях права?</w:t>
        <w:tab/>
        <w:br/>
        <w:tab/>
        <w:t xml:space="preserve"> </w:t>
        <w:tab/>
        <w:br/>
        <w:tab/>
        <w:t xml:space="preserve">3. Като се има пред вид решението на съда по делото Plantanol, решение от 10 септември 2009, дело С-201/08, следва ли принципът на защита на оправданите правни очаквания на правото на Европейския съюз да се тълкува в смисъл, че не позволява държава членка да измени без достатъчно гаранции за предвидимост приложимата правна уредба към производството на електроенергия от възобновяеми енергийни източници, като премахне предсрочно съществуващи в законодателството мерки на стимулиране производството на електроенергия от възобновяеми източници, които са свързани със сключени дългосрочни договори за изкупуване на електроенергия в разрез с условията, при които частните субекти са осъществили инвестиции в производство на електроенергия от възобновяеми източници и са сключили дългосрочни договори за изкупуването й от държавно регулирани доставчици на електроенергия?</w:t>
        <w:tab/>
        <w:br/>
        <w:tab/>
        <w:t xml:space="preserve"> </w:t>
        <w:tab/>
        <w:br/>
        <w:tab/>
        <w:t xml:space="preserve">4. Следва ли чл. 3 и чл. 4 от Директива 2009/28/ЕО, пред вид съображения 8 и 14 от нейния преамбюл, да бъдат тълкувани в смисъл, че налагат на държавите членки задължение чрез националните мерки по прилагане на Директивата да гарантират правна сигурност на инвеститорите в производството на електроенергия от възобновяеми източници, в т. ч. от слънчева енергия? При положителен отговор на този въпрос, допускат ли чл. 3 и чл. 4 от Директивата, тълкувани във връзка със съображения 8 и 14 от нейния преамбюл, национална уредба като § 18 от ЗИДЗЕ, която изменя съществено преференциалните условия за изкупуване на електроенергия от възобновяеми източници, при условията на вече сключени дългосрочни договори за изкупуване на електроенергия от такива източници в съответствие с първоначално приетите национални мерки по прилагане на Директивата </w:t>
        <w:tab/>
        <w:br/>
        <w:tab/>
        <w:t xml:space="preserve"> </w:t>
        <w:tab/>
        <w:br/>
        <w:tab/>
        <w:t xml:space="preserve">5. Как следва да се тълкува понятието „държава членка“ за челите и прилагането на правото на ЕС на национално ниво? В частност, като се имат предвид решението на Съда по делото Foster е. а./British Gas, дело С-188/89 и следващите в тази линия на съдебна практика решения на СЕС, включва ли това понятие хипотезата на доставчик на услуга от общ икономически интерес – доставка на електроенергия, на частноправен субект, на когото е възложено при определени в нормативната уредба условия, по силата на акт на орган на публичната власт и под надзора на този орган да доставя съответната услуга?</w:t>
        <w:tab/>
        <w:br/>
        <w:tab/>
        <w:t xml:space="preserve"> </w:t>
        <w:tab/>
        <w:br/>
        <w:tab/>
        <w:t xml:space="preserve">Чл. 267, ал. 1 ДФЕС задължава всеки български съд да отправи запитване до СЕС в случаите, когато тълкуването на разпоредба от правото на ЕС е от значение за правилното решаване на спора (така и чл. 628 ГПК). С отправянето на запитването съдът спира производството по делото (чл. 631, ал. 1, изр. 1 ГПК), а след произнасянето на СЕС то се възобновява (чл. 631, ал. 2 ГПК). Решението на СЕС е задължително не само за съда, който е отправил преюдициалното запитване, но също така за всички съдилища и учреждения на Р. Б (чл. 633 ГПК). Това означава, че когато е отправено преюдициално запитване на национален съд на държава членка на ЕС и пред друг съд на същата държава членка се поставят за разрешаване същите въпроси, за решаването на които е необходимо тълкуването на разпоредби от правото на ЕС, вторият съд трябва да спре производството по делото пред себе си на основание чл. 633, вр. чл. 631, ал. 1 ГПК. Безпредметно е от него да се изисква също да отправи преюдициално запитване, защото СЕС вече е ангажиран с произнасяне по релевантните и за двете дела въпроси. </w:t>
        <w:tab/>
        <w:br/>
        <w:tab/>
        <w:t xml:space="preserve"> </w:t>
        <w:tab/>
        <w:br/>
        <w:tab/>
        <w:t xml:space="preserve">Изложеното важи и за настоящото производство. Повдигнатите от касатора въпроси предполагат тълкуването на правото на Европейския съюза в онези части, заявени като основание на предявения иск. По тези въпроси друг съд от системата на българските съдилища вече е отправил преюдициално запитване, а образуваното дело С-336/19 е висящо пред СЕС. За установената привременна пречка за допустимост на касационното производство по чл. 633, вр. чл. 631, ал. 1 ГПК от значение е и това, че последната инстанция има не само правото, но и задължението да отправи преюдициално запитване до СЕС в случаите, когато тълкуването на разпоредба от правото на ЕС е от значение за спора (така чл. 267, ал. 3 ДФЕС, а и чл. 629, ал. 3 ГПК). Случаят е точно такъв.</w:t>
        <w:tab/>
        <w:br/>
        <w:tab/>
        <w:t xml:space="preserve"> </w:t>
        <w:tab/>
        <w:br/>
        <w:tab/>
        <w:t xml:space="preserve">При тези мотиви, съдътОПРЕДЕЛИ: СПИРА производството по гр. д. № 1432/ 2020 г. на Върховен касационен съд, Гражданска колегия, Четвърто отделение до приключване на:</w:t>
        <w:tab/>
        <w:br/>
        <w:tab/>
        <w:t xml:space="preserve"> </w:t>
        <w:tab/>
        <w:br/>
        <w:tab/>
        <w:t xml:space="preserve">· тълкувателно дело № 2/ 2015 г. на Общото събрание на първа и втора колегия на ВАС и на гражданска и търговска колегия на ВКС и </w:t>
        <w:tab/>
        <w:br/>
        <w:tab/>
        <w:t xml:space="preserve"> </w:t>
        <w:tab/>
        <w:br/>
        <w:tab/>
        <w:t xml:space="preserve">· дело С-366/19 на Съда на Европейския съюз.</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