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№39/13.03.2020 по гр. д. №1115/2019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39</w:t>
        <w:tab/>
        <w:br/>
        <w:tab/>
        <w:t xml:space="preserve"> </w:t>
        <w:tab/>
        <w:br/>
        <w:tab/>
        <w:t xml:space="preserve">гр.София, 13.03.2020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публичното съдебно заседание на двадесет и седми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Е. Т</w:t>
        <w:tab/>
        <w:br/>
        <w:tab/>
        <w:t xml:space="preserve"> </w:t>
        <w:tab/>
        <w:br/>
        <w:tab/>
        <w:t xml:space="preserve">ЧЛЕНОВЕ: Д. Д. Г Николаева</w:t>
        <w:tab/>
        <w:br/>
        <w:tab/>
        <w:t xml:space="preserve"> </w:t>
        <w:tab/>
        <w:br/>
        <w:tab/>
        <w:t xml:space="preserve">при участието на секретаря Р. И, като изслуша докладваното от съдия Д. Д гр. д. № 1115 по описа за 2019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Образувано е по касационна жалба на Р. В. срещу решение № 499 от 20.12. 2018 г., постановено по в. гр. дело № 700 по описа за 2018 г. на Хасковския окръжен съд, с което е отменено решение № 167 от 20.07.2018 г. по гр. д. № 745 по описа за 2017г. на Свиленградския районен съд и е постановено друго за предоставяне упражняването на родителските права върху децата А. Р. А. и С. Р. А. на бащата Р. А. А., за местоживеене на децата е определено местожителството на бащата, определен е режим на лични отношения между децата и майката Р. В., която е осъдена да заплаща на А. Р. А. 200 лв. месечна издръжка, а на С. Р. А. 140 лв. месечна издръжка.</w:t>
        <w:tab/>
        <w:br/>
        <w:tab/>
        <w:t xml:space="preserve"> </w:t>
        <w:tab/>
        <w:br/>
        <w:tab/>
        <w:t xml:space="preserve">Касаторът твърди, че решението на Хасковския окръжен съд е необосновано и противоречи на материалния закон, поради което моли да бъде отменено и да бъде постановено друго, с което родителските права да бъдат предоставени на майката, за местоживеене на децата да бъде определено нейното местоживеене, а бащата да бъде осъден да плаща издръжка на децата. </w:t>
        <w:tab/>
        <w:br/>
        <w:tab/>
        <w:t xml:space="preserve"> </w:t>
        <w:tab/>
        <w:br/>
        <w:tab/>
        <w:t xml:space="preserve">Ответникът по касационната жалба Р. А. А. я оспорва и моли въззивното решение да бъде оставено в сила.</w:t>
        <w:tab/>
        <w:br/>
        <w:tab/>
        <w:t xml:space="preserve"> </w:t>
        <w:tab/>
        <w:br/>
        <w:tab/>
        <w:t xml:space="preserve">Върховният касационен съд на Р. Б, състав на Трето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Касационната жалба на Р. В. срещу решението на Хасковския окръжен съд е допустима: подадена е от легитимирана страна в срока по чл. 283 от ГПК и срещу подлежащо на касационно обжалване решение на въззивен съд. Решението е допуснато до касационно обжалване с определение № 741 от 6.11.2019 г. по настоящото дело на основание чл. 280, ал. 1, т. 1 от ГПК по въпроса може ли съдът при спор относно упражняването на родителски права да игнорира някои от приложимите съгласно чл. 59, ал. 4 от СК критерии, или е длъжен да ги разгледа всички в съвкупност. Отговорът на този въпрос произтича от общата разпоредба на чл. 235, ал. 2 от ГПК, която задължава съда да основе решението си на всички установени по делото обстоятелства и да не пренебрегва част от фактите за сметка на други. Конкретен отговор на въпроса относно съвкупната преценка на критериите за предоставянето на родителските права се съдържа в решение № 39 от 9.03.2018 г. по гр. д. № 3857/2017 г. на IV ГО на ВКС и в другата цитирана в него практика. Всички критерии за предоставяне на родителските права, които са примерно, а не изчерпателно изброени в чл. 59, ал. 4 от ГПК и ППВС №1/1974 г., трябва да се съблюдават от съдилищата, които следва да мотивират значението им по отношение на спора при кого да живее детето. Съдилищата могат да изтъкнат и други такива критерии, но не могат да основат решението си само на някои от посочените в постановлението обстоятелства и да игнорират другите. Изложените в постановлението обстоятелства са минимумът, който трябва да бъде взет предвид при изследване на най-добрия интерес на детето. Съдът дължи обсъждане и излагане на мотиви по кои от тях дава предпочитание на някой от родителите. Позоваването на избрани обстоятелства и игнорирането на други не позволява формирането на законосъобразен извод за най добрия интерес на детето кой от двамата родители да упражнява родителските права.</w:t>
        <w:tab/>
        <w:br/>
        <w:tab/>
        <w:t xml:space="preserve"> </w:t>
        <w:tab/>
        <w:br/>
        <w:tab/>
        <w:t xml:space="preserve">При този отговор на поставения въпрос по съществото на спора и по оплакванията в касационната жалба се констатира следното:</w:t>
        <w:tab/>
        <w:br/>
        <w:tab/>
        <w:t xml:space="preserve"> </w:t>
        <w:tab/>
        <w:br/>
        <w:tab/>
        <w:t xml:space="preserve">За да отмени първоинстанционното решение и да предостави упражняването на родителските права на бащата, въззивният съд е приел, че детето А. А. е влошило поведението си и с оглед възрастта си се нуждае от ежедневен родителски контрол, който родителите на майката не могат да упражняват, а бащата има подходящия родителски капацитет. За добрите възпитателски качества на бащата въззивният съд е направил извод въз основа на негова забележка до дъщерята за публикувана снимка във фейсбук. Такъв извод, базиран на изолирана случка, е необоснован. Същевременно въззивният съд напълно е пренебрегнал критерии като месечни доходи на родителите, желанието на детето А. А. при кого да живее и по какви причини/стр117-118 по описа на Свиленградския районен съд/. Неоценена е останала сериозната опасност промяната на местожителството да се отрази негативно на емоционалното състояние на децата, при положение че новото местожителство се обитава от друга жена и нейното малолетно дете. В това отношение съдът е изразил неоправданото очакване, че с необходимото внимание, търпение и обич бащата би могъл да преодолее притесненията на децата. Тази непълнота на мотивите е довела до противоречие на обжалваното решение със закона, който изисква комплексна преценка на всички критерии за предоставяне на родителските права, посочени в чл. 59, ал. 4 от СК, която преценка трябва да е в интерес на детето. Ето защо решението на Хасковския окръжен съд следва да бъде касирано. Към настоящия момент детето С. Р. А. вече е навършило десетгодишна възраст и е в негов интерес да бъде изслушано от съда в съответствие с чл. 59, ал. 6 от СК.З делото трябва да бъде върнато на въззивния съд на основание чл. 293, ал. 3 от ГПК.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499 от 20.12. 2018 г., постановено по в. гр. дело № 700 по описа за 2018 г. на Хасковския окръжен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Хасковския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