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№5194/14.04.2014 по адм. д. №1321/2014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14.12.2013 г. по адм. д.№226/2013 г. Шуменският административен съд е отхвърлил жалбата на Л. М. Л. и Р. М. Л. срещу заповед №РД-25-26/30.01.1996 г. на кмета на община К.. </w:t>
        <w:tab/>
        <w:br/>
        <w:tab/>
        <w:t xml:space="preserve">Решението се обжалва с касационна жалба от Л. Л. и Р. Л.. Жалбата е подадена в срок. Жалбоподателите молят решението да бъде отменено поради допуснато нарушение на материалния закон, съществено нарушение на процесуалните правила и необоснованост. </w:t>
        <w:tab/>
        <w:br/>
        <w:tab/>
        <w:t xml:space="preserve">Ответниците по касационната жалба Д. А. и С. К. я оспорват. </w:t>
        <w:tab/>
        <w:br/>
        <w:tab/>
        <w:t xml:space="preserve">Ответникът кмета на община К. не е взел становище. </w:t>
        <w:tab/>
        <w:br/>
        <w:tab/>
        <w:t xml:space="preserve">Представителят на Върховната административна прокуратура предлага решението да бъде оставено в сила.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П. Ш. административен съд е поискано от жалбоподателите да се обяви за нищожна заповед №РД-25-26/30.01.1996 г. на кмета на община К.. С нея е одобрено попълване на кадастралната основа и изменение на регулацията на парцели VІ - 260 и VІІ - 261 по плана на с. М.. </w:t>
        <w:tab/>
        <w:br/>
        <w:tab/>
        <w:t xml:space="preserve">Шуменският административен съд е приел, че заповедта не е нищожна, тъй като не са допуснати при издаването и нарушения на материалния и процесуален закон в степен същата да не породи целените с нея правни последици. </w:t>
        <w:tab/>
        <w:br/>
        <w:tab/>
        <w:t xml:space="preserve">При постановяване на решението Шуменският административен съд не е допуснал нарушения на закона. </w:t>
        <w:tab/>
        <w:br/>
        <w:tab/>
        <w:t xml:space="preserve">По делото са събрани всички поискани от страните доказателствата. Съдът е обсъдил задълбочено както доказателствата, така и направените от страните доводи. Фактическите и правни изводи на съда се подкрепят от доказателствата по делото. </w:t>
        <w:tab/>
        <w:br/>
        <w:tab/>
        <w:t xml:space="preserve">Оспорената заповед е издадена от компететния орган към момента на издаването й - кметът на общината съгласно чл. 6, т. 7 ЗТСУ отм. , както и в предвидената от закона фома. Фактическите съображения за издаването на заповедта се съдържат в материалите на административната преписка и са изменение на кадастралната граница по искане на един от заинтересуваните собственици и изменение на регулационната граница между двата парцела съобразно новото нанасяне в кадастралната основа. Заповедта съдържа и правно основание. Допуснатата грешка с посочването на т. 1, вместо на т. 2 на чл. 32, ал. 1 ЗТСУ отм. не е съществено нарушение, което да води до незаконосъобразност, още повече до нищожност на заповедта. </w:t>
        <w:tab/>
        <w:br/>
        <w:tab/>
        <w:t xml:space="preserve">Законосъобразно и обосновано Шуменският административен съд е приел, че при издаване на заповедта не са допуснати нарушения в степен, която да води до нищожност на същата. Спазена е процедурата по издаване на акт за попълване на кадастралната основа. Дори и да е допуснато нарушение на чл. 86, ал. 1ППЗТСУ отм. ., то не е от категорията на тези, които правят акта нищожен. </w:t>
        <w:tab/>
        <w:br/>
        <w:tab/>
        <w:t xml:space="preserve">Настоящата инстанция споделя изцяло подробните съображения на Шуменския административен съд относно липсата на нарушения, които водят до нищожност на оспорения административен акт. </w:t>
        <w:tab/>
        <w:br/>
        <w:tab/>
        <w:t xml:space="preserve">Решението на Шуменския административен съд е законосъобразно и следва да бъде оставено в сила. </w:t>
        <w:tab/>
        <w:br/>
        <w:tab/>
        <w:t xml:space="preserve">Жалбоподателите Л. Л. и Р. Л. следва да бъдат осъдени да заплатят на Д. А. разноски по делото за тази инстанция в размер на 100 лв. адвокатски хонорар. </w:t>
        <w:tab/>
        <w:br/>
        <w:tab/>
        <w:t xml:space="preserve">По изложените съображения и на основание чл. 221, ал. 2 АПК, Върховният административен съдРЕШИ: </w:t>
        <w:tab/>
        <w:br/>
        <w:tab/>
        <w:t xml:space="preserve">ОСТАВЯ В СИЛА решение от 14.12.2013 г. по адм. д.№226/2013 г. на Шуменския административен съд. </w:t>
        <w:tab/>
        <w:br/>
        <w:tab/>
        <w:t xml:space="preserve">ОСЪЖДА Л. М. Л. и Р. М. Л. да заплатят на Д. П. А. разноски по делото за тази инстанция в размер на 100 (сто) лв. адвокатски хонорар.Решението е окончателно.Вярно с оригинала,ПРЕДСЕДАТЕЛ:/п/ С. Й.секретар:ЧЛЕНОВЕ:/п/ Н. Д./п/ Т. Р.С.Й.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