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№7951/29.06.2016 по адм. д. №13779/2015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(АПК) във връзка с чл. 405, ал. 7 от КТ. </w:t>
        <w:tab/>
        <w:br/>
        <w:tab/>
        <w:t xml:space="preserve">Образувано е по касационна жалба от управителя и представляващ [фирма] със седалище и адрес на управление [населено място], чрез процесуален представител адвокат В. И от АК П. против решение № 451 / 22.10.2015 г. по адм. дело № 485 / 2015г. на Административен съд – Плевен, с което е отхвърлена жалбата на търговското дружество срещу предписание № 173005 / 28.05.2015г. на Дирекция „Инспекция по труда” - Л. по чл. 405а, ал. 4 от КТ. Поддържат се оплаквания за неправилност – поради нарушение на материалния закон и необоснованост – касационни основания по чл. 209, т. 3 АПК. </w:t>
        <w:tab/>
        <w:br/>
        <w:tab/>
        <w:t xml:space="preserve">Ответникът, Дирекция „Инспекция по труда” – Л. изразява становище за неоснователност на касационната жалба.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Производството е образувано по жалба на касатора срещу предписание по чл. 405а, ал. 4 от КТ № 173005 / 28.05.2015г. на главен инспектор в Дирекция „Инспекция по труда” - Л. въз основа на постановление изх. № 172777 / 28.05.2015г. С него се предписва на [фирма], [населено място] в качеството му на работодател да предложи сключване на трудов договор на Ц. Д. Д. за извършвана от него работа като пътен работник в експлоатирания от [фирма], [населено място] обект "Рехабилитация на общински път Градежница-Глогово, [община] от км 0 + 000 до км 10 + 531.39". </w:t>
        <w:tab/>
        <w:br/>
        <w:tab/>
        <w:t xml:space="preserve">По делото е установено, че е извършена проверка по спазване на трудовото законодателство на посочения обект като фирмата работодател е била предварително уведомена за нея. От гласни доказателства и приложените писмени такива се установява, че работникът Д. е намерен в обекта да извършва дейност в кръга на дейност на работодателя в рамките на работно време, възнаграждение и почивка, с организация на работа от [фирма], [населено място] и негови материали, машини и съоръжения и работно облекло. Отношенията между Д. и дружеството са определени като такива по трудово правоотношение, тъй като са установени елементите на такова правоотношение. Представения граждански договор съдът обосновано е приел, че не отговаря на характера на посоченото в него правоотношение и законосъобразно е отхвърлил оспорването на предписанието за сключване на трудов договор. </w:t>
        <w:tab/>
        <w:br/>
        <w:tab/>
        <w:t xml:space="preserve">Съгласно разпоредбата на чл. 405а от КТ когато се установи, че работната сила се предоставя в нарушение на чл. 1, ал. 2 съществуването на трудовото правоотношение се обявява с постановление издадено от контролните органи на инспекцията по труда. В това постановление се установява началната дата на възникването на трудовото правоотношение. Въз основа на това постановление - ал. 4 контролните органи на инспекцията по труда дават предписание на работодателя да предложи на работника или служителя сключване на трудов договор и ако такъв не бъде сключен постановлението замества трудовия договор и той се смята за сключен за неопределено време при пет дневна работна седмица и 8 часов работен ден. </w:t>
        <w:tab/>
        <w:br/>
        <w:tab/>
        <w:t xml:space="preserve">В настоящият случай се оспорва даденото предписание за сключване на трудов договор като е приложено постановлението за обявяване на съществуването на трудово правоотношение. На преценка пред съда по издаденото предписание подлежат всички факти, относими към съществуването на трудово правоотношение, констатирани в постановлението по чл. 405а, ал. 1 КТ, както и предпоставките за издаване на предписанието по чл. 405а, ал. 4 КТ. Съществуването на трудово правоотношение е правен извод вследствие преценка на фактите налице ли е организация на работа от работодателя, с негови машини и съоръжения, инструменти и работно облекло, технологичен процес, ръководен от негов специалист (технически ръководител), работно време и почивки като работникът само предоставя работната си сила и няма собствена материална база, инструменти и собствена преценка за времето на работата и организация на работния процес. О.а по гражданския договор би следвало да предполагат уговорен резултат от извършената работа, какъвто в настоящия случай не е налице. Установено е по безспорен начин, че работникът предоставя работната си сила, а представения граждански договор не отразява действителните отношения между него и работодателя, поради което съдът правилно е извел извод за съществуването на трудово правоотношение, до каквито изводи е достигнал и административният орган, издал атакуваното предписание. </w:t>
        <w:tab/>
        <w:br/>
        <w:tab/>
        <w:t xml:space="preserve">При тези съображения решението като правилно следва да бъде оставено в сила, поради което и на основание чл. 221, ал. 2, предложение първо АПК, Върховният административен съд, шесто отделениеРЕШИ:</w:t>
        <w:tab/>
        <w:br/>
        <w:tab/>
        <w:t xml:space="preserve">ОСТАВЯ В СИЛА решение № 451 / 22.10.2015 г. по адм. дело № 485 / 2015 г. на Административен съд - Плевен.РЕШЕНИЕТО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