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№6085/02.12.2021 по гр. д. №2537/2021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60850</w:t>
        <w:tab/>
        <w:br/>
        <w:tab/>
        <w:t xml:space="preserve"/>
        <w:tab/>
        <w:br/>
        <w:tab/>
        <w:t xml:space="preserve">гр.София, 02.12.2021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Р. Б, Трето отделение на Гражданска колегия в закрито съдебно заседание на двадесет и пети ноември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 Е. Т</w:t>
        <w:tab/>
        <w:br/>
        <w:tab/>
        <w:t xml:space="preserve"/>
        <w:tab/>
        <w:br/>
        <w:tab/>
        <w:t xml:space="preserve">ЧЛЕНОВЕ: Д. ДГ. Н</w:t>
        <w:tab/>
        <w:br/>
        <w:tab/>
        <w:t xml:space="preserve"/>
        <w:tab/>
        <w:br/>
        <w:tab/>
        <w:t xml:space="preserve">като изслуша докладваното от съдия Д. Д гр. д. № 2537 по описа за 2021 г. приема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/>
        <w:tab/>
        <w:br/>
        <w:tab/>
        <w:t xml:space="preserve">Образувано е по касационна жалба на И. А. П. против решение № 303 от 30.03.2021 г., постановено по гр. д. № 3687 по описа за 2020 г. на Софийския апелативен съд, ТО, 3 състав, в частта, с която е отменено решение от 5.10.2020 г. по гр. д. № 5214 по описа за 2019 г. на Софийския градски съд, ГО, 3 състав и вместо него е постановено друго за осъждане на И. А. П. да заплати на „М. Б“ ЕАД сумата от 30 000 лв., представляваща непогасена главница по договор за банков кредит/овърдрафт/ № BL23738 от 24.09.2008 г., както и сумата от 3 887, 64 лв. законна лихва върху главницата за периода от 15.04.2016 г. до 3.08.2016 г.</w:t>
        <w:tab/>
        <w:br/>
        <w:tab/>
        <w:t xml:space="preserve"/>
        <w:tab/>
        <w:br/>
        <w:tab/>
        <w:t xml:space="preserve">Касаторът твърди, че решението на Софийския апелативен съд е неправилно поради нарушение на материалния закон и необоснованост-основания за касационно обжалване по чл. 281, т. 2 и т. 3 от ГПК. Като основания за допускане на касационното обжалване сочи очевидна неправилност и т. 1 и т. 3 на чл. 280, ал. 1 от ГПК по следните въпроси:</w:t>
        <w:tab/>
        <w:br/>
        <w:tab/>
        <w:t xml:space="preserve"/>
        <w:tab/>
        <w:br/>
        <w:tab/>
        <w:t xml:space="preserve">1. Квалифицират ли се вземанията на ищеца като периодични или не по смисъла на чл. 111, б. „в“ от ЗЗД, в това число главницата, доколкото е налице в случая падеж, който да настъпва през предварително определени интервали от време, а размерите на плащанията са изначално определени или определяеми, без да е необходимо периодите да са равни и плащанията да са еднакви?</w:t>
        <w:tab/>
        <w:br/>
        <w:tab/>
        <w:t xml:space="preserve"/>
        <w:tab/>
        <w:br/>
        <w:tab/>
        <w:t xml:space="preserve">2. Погасяват ли се с кратката тригодишна давност вноските, разсрочени по договор за кредит с потребител съгласно погасителен план за ежемесечни плащания с оглед на това, че началният момент на теченето на давностния срок винаги е свързан с изискуемостта на вземането на кредитора, а всяка от вноските съгласно погасителния план има конкретен, отделен падеж, определена е по основание и размер и изискуемостта и настъпва с изтичането на срока за плащането и? Касаторът счита, че по тези въпроси изводите на Софийския апелативен съд противоречат на ТР № 3 от 18.05.2012 г. на ОСГТК на ВКС по тълкувателно дело № 3/2011 г.</w:t>
        <w:tab/>
        <w:br/>
        <w:tab/>
        <w:t xml:space="preserve"/>
        <w:tab/>
        <w:br/>
        <w:tab/>
        <w:t xml:space="preserve">3. Императивна ли е разпоредбата на чл. 47, ал. 5 от ГПК по отношение на връчването във всички гражданскоправни отношения, или разпоредбата се прилага само по отношение на гражданското съдопроизводство и участниците в него?</w:t>
        <w:tab/>
        <w:br/>
        <w:tab/>
        <w:t xml:space="preserve"/>
        <w:tab/>
        <w:br/>
        <w:tab/>
        <w:t xml:space="preserve">4. Допустимо ли е частният съдебен изпълнител да извършва връчване на съдебни книжа, издадени от съда, без да е изрично оправомощен за това от съда и без да е уважена молба на страната, възлагаща връчването, съобразно изискването на чл. 42, ал. 2 от ГПК?</w:t>
        <w:tab/>
        <w:br/>
        <w:tab/>
        <w:t xml:space="preserve"/>
        <w:tab/>
        <w:br/>
        <w:tab/>
        <w:t xml:space="preserve">5. Допустимо ли е връчването на особен представител да се приравни на връчване на ответника/поради невъзможност за извършване на фактически действия от страна на особения представител, които да доведат до знанието на длъжника за цесията/, или на връчване на упълномощен адвокат, който би могъл да извърши конкретни фактически действия, доколкото особеният представител няма пряка връзка с лицето, чиито интереси защитава?</w:t>
        <w:tab/>
        <w:br/>
        <w:tab/>
        <w:t xml:space="preserve"/>
        <w:tab/>
        <w:br/>
        <w:tab/>
        <w:t xml:space="preserve">6. Когато в даден договор има неяснота относно качеството на трето лице и е спорен въпросът дали той е солидарен длъжник или поръчител, съдът следва ли да тълкува по благоприятен за третото лице начин, като приеме, че е поръчител и приложи нормата на чл. 147 от ЗЗД?</w:t>
        <w:tab/>
        <w:br/>
        <w:tab/>
        <w:t xml:space="preserve"/>
        <w:tab/>
        <w:br/>
        <w:tab/>
        <w:t xml:space="preserve">7. Следва ли националният съд да тълкува разпоредбите/клаузите по даден договор по неблагоприятен начин за третото задължено лице по него, когато същото притежава качеството на потребител съгласно т. 1 от параграф 13 от ДР на Закона за защита на потребителите? Селекцията на критериите, съгласно които националният съд констатира неравноправност на дадена клауза и качеството „потребител“ на лицето, задължава ли съда след тяхното обсъждане да предостави възможност на страните да обсъдят този въпрос при условията на състезателност? </w:t>
        <w:tab/>
        <w:br/>
        <w:tab/>
        <w:t xml:space="preserve"/>
        <w:tab/>
        <w:br/>
        <w:tab/>
        <w:t xml:space="preserve">„М. Б“ ЕАД счита, че не са налице основанията за допускане на решението на Софийския апелативен съд до касационно обжалване, като оспорва жалбата и по същество. Претендира за присъждане на 150 лв. юрисконсултско възнаграждение.</w:t>
        <w:tab/>
        <w:br/>
        <w:tab/>
        <w:t xml:space="preserve"/>
        <w:tab/>
        <w:br/>
        <w:tab/>
        <w:t xml:space="preserve">Касационната жалба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/>
        <w:tab/>
        <w:br/>
        <w:tab/>
        <w:t xml:space="preserve">Дружеството „М. Б“ ЕАД е изложило в исковата молба, че ответникът И. А. П. е бил съдлъжник на „Ю. Б“ АД по договор за кредит от 24.09.2008 г. Вземанията на банката са били прехвърлени на дружеството на 3.8.2017 г., а И. П. е бил уведомен за цесията чрез частния съдебен изпълнител на основание чл. 47, ал. 5 от ГПК. Ето защо дружеството е поискало ответникът да бъде осъден да заплати главницата от 30 000 лв., 9536, 05 лв. възнаградителна лихва и 3 887, 64 лв. законна лихва.</w:t>
        <w:tab/>
        <w:br/>
        <w:tab/>
        <w:t xml:space="preserve"/>
        <w:tab/>
        <w:br/>
        <w:tab/>
        <w:t xml:space="preserve">В отговора на исковата молба особеният представител на ответника е възразил, че искът е недопустим, тъй като цесията не е била редовно съобщена на длъжника и съответно дружеството не е кредитор. От чл. 9б от договора не става ясно, че И. А. П. е съдлъжник, а по-скоро е поръчител, поради което намира приложение разпоредбата на чл. 147, ал. 1 от ЗЗД. Оспорил е получаването на сумата, размера на лихвите и е повдигнал възражение за погасяване на вземанията по давност.</w:t>
        <w:tab/>
        <w:br/>
        <w:tab/>
        <w:t xml:space="preserve"/>
        <w:tab/>
        <w:br/>
        <w:tab/>
        <w:t xml:space="preserve">От съдържанието на договора за кредит от 24.09.2008 г. е видно, че ответникът е встъпил при условията на чл. 101 от ЗЗД като съдлъжник в задълженията на дружеството-кредитополучател. Задължението на длъжниците е било да върнат кредита от 30 000 лв. след изтичане на 120 месечния срок, считано от откриване на заемната сметка. Получаването на кредита е установено от приетата по делото съдебно-счетоводна експертиза. </w:t>
        <w:tab/>
        <w:br/>
        <w:tab/>
        <w:t xml:space="preserve"/>
        <w:tab/>
        <w:br/>
        <w:tab/>
        <w:t xml:space="preserve">Софийският градски съд е отхвърлил исковете със съображението, че цесията не е редовно съобщена на длъжника. Разпоредбата на чл. 47 от ГПК не може да се тълкува разширително и се прилага само по отношение на гражданското съдопроизводство и участниците в него. Ето защо в случая частният съдебен изпълнител не е имал правомощието да съобщи на длъжника за извършената цесия.</w:t>
        <w:tab/>
        <w:br/>
        <w:tab/>
        <w:t xml:space="preserve"/>
        <w:tab/>
        <w:br/>
        <w:tab/>
        <w:t xml:space="preserve">Софийският апелативен съд е отменил първоинстанционното решение и е осъдил ответника да заплати главницата от 30 000 лв. и 3 887, 64 лв. законна лихва върху нея за периода от 15.04.2016 г. до 3.08.2017 г. Искът за заплащане на възнаградителни и наказателни лихви в размер на 9 536, 05 лв. е бил отхвърлен като погасен по давност. Въззивният съд е счел, че уведомлението за цесията е извършено от частния изпълнител. Дори да се приеме, че това съобщение е нередовно връчено, цесионерът е бил упълномощен да уведоми длъжника за цесията, което уведомление е получено с връчване на исковата молба. В конкретния случай падежът на задълженията е настъпил съгласно договора за банков кредит на 24.09.2018 г. и цесионерът има право да получи дължимата и неплатена главница, която възлиза на 30 000 лв.</w:t>
        <w:tab/>
        <w:br/>
        <w:tab/>
        <w:t xml:space="preserve"/>
        <w:tab/>
        <w:br/>
        <w:tab/>
        <w:t xml:space="preserve">Така постановеното въззивно решение не е очевидно неправилно, тъй като в мотивите не се съдържат вътрешни противоречия или груби нарушения на правилата на формалната логика, не е приложена правна норма в противоположния й смисъл или несъществуваща правна норма. Ето защо на това основание не може да се допусне касационно обжалване на решението на Софийския апелативен съд.</w:t>
        <w:tab/>
        <w:br/>
        <w:tab/>
        <w:t xml:space="preserve"/>
        <w:tab/>
        <w:br/>
        <w:tab/>
        <w:t xml:space="preserve">Във връзка с мотивите на въззивния съд от значение за изхода на спора е разрешението на петия въпрос на касатора. Въззивният съд е приел, че посредством връчването на исковата молба на особения представител длъжникът е бил редовно уведомен за цесията. Касаторът счита, че след като особеният представител фактически няма връзка с длъжника, неговото уведомяване не може да се зачете. Даденото от въззивния съд разрешение на въпроса в обратния смисъл обаче напълно съответства на практиката на ВКС. След като е спазена процедурата по чл. 47 от ГПК, волеизявлението на ищеца, съдържащо се в исковата молба, следва да се счита за достигнало до ответника чрез назначения му особен представител. В този смисъл относно уведомлението за цесия е решение № 123 от 24.06.2009 г. по т. д. № 12/2009 г. на II ТО, а относно уведомлението за предсрочна изискуемост на кредита - решения № 198 от 18.01.2019 г. по т. д. № 193/2018 г. на I ТО, № 148/02.12.2016 г. по т. д. № 2072/2015 г. на I ТО, № 25/03.05.2017 г. по гр. д. № 60208/2016 г. на II г. о. и много други. Следователно по този въпрос няма противоречие между въззивното решение и практиката на ВКС.</w:t>
        <w:tab/>
        <w:br/>
        <w:tab/>
        <w:t xml:space="preserve"/>
        <w:tab/>
        <w:br/>
        <w:tab/>
        <w:t xml:space="preserve">Останалите въпроси на касатора нямат значение за изхода на спора. След като цесията е редовно съобщена посредством връчването на исковата молба, не е необходимо да се обсъжда дали предходното уведомяване от частния съдебен изпълнител е законосъобразно/3 и 4 въпрос на касатора/. Дали ответникът е потребител и как следва да се тълкуват клаузите на договора по благоприятен за него начин би имало значение, ако съществуват неравноправни клаузи в договора за кредит. Наличието на такива клаузи нито се твърди, нито се установява по делото/ 7 въпрос на касатора/. Съдържанието на чл. 9а и чл. 9б от договора по категоричен и недвусмислен начин сочи, че ответникът е съдлъжник, а не поръчител, затова шестият въпрос на касатора също не може да послужи като основание за допускане на касационно обжалване. От клаузите на чл. 2 и чл. 3 от договора е видно, че не се касае за банков кредит, който се погасява посредством периодични вноски. Правото на длъжника по чл. 2, ал. 3 частично да погасява кредита не е равнозначно на задължение за плащане посредством периодични вноски. Ето защо се касае за задължение за връщане на цялата сума след изтичане на 120 месечния срок, поради което разрешенията на първия и втория въпрос, касаещи периодични вземания и погасяването им по давност, също нямат отношение към спора.</w:t>
        <w:tab/>
        <w:br/>
        <w:tab/>
        <w:t xml:space="preserve"/>
        <w:tab/>
        <w:br/>
        <w:tab/>
        <w:t xml:space="preserve">По тези съображения настоящата инстанция приема, че касационно обжалване на решението на Софийския апелативен съд не следва да се допуска.</w:t>
        <w:tab/>
        <w:br/>
        <w:tab/>
        <w:t xml:space="preserve"/>
        <w:tab/>
        <w:br/>
        <w:tab/>
        <w:t xml:space="preserve">При този изход на спора „М. Б“ ЕАД дължи на основание чл. 47, ал. 6 от ГПК отм. 59, 67 лв. възнаграждение на особения представител на касатора адвокат М. С.-САК/т. 6 на ТР № 6 от 6.11.2013 г. по тълк. д. № 6/2012 г. на ОСГТК на ВКС/. На свой ред касаторът дължи на „М. Б“ ЕАД тази сума като разноски за касационното производство, както и 150 лв. юрисконсултско възнаграждение, а на Върховния касационен съд-677, 75 лв. държавна такса.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Р. Б, Гражданска колегия, Трето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решение № 303 от 30.03.2021 г., постановено по гр. д. № 3687 по описа за 2020 г. на Софийския апелативен съд, ТО, 3 състав, в частта, с която е отменено решение от 5.10.2020 г. по гр. д. № 5214 по описа за 2019 г. на Софийския градски съд, ГО, 3 състав и вместо него е постановено друго за осъждане на И. А. П. да заплати на „М. Б“ ЕАД сумата от 30 000 лв., представляваща непогасена главница по договор за банков кредит/овърдрафт/ № BL23738 от 24.09.2008 г., както и сумата от 3 887, 64 лв. законна лихва върху главницата за периода от 15.04.2016 г. до 3.08.2016 г.</w:t>
        <w:tab/>
        <w:br/>
        <w:tab/>
        <w:t xml:space="preserve"/>
        <w:tab/>
        <w:br/>
        <w:tab/>
        <w:t xml:space="preserve">ОСЪЖДА „М. Б“ ЕАД да заплати на адвокат М. С. възнаграждение в качеството и на особен представител в размер на 1159, 67/хиляда сто петдесет и девет лева и шестдесет и седем стотинки/ лв.</w:t>
        <w:tab/>
        <w:br/>
        <w:tab/>
        <w:t xml:space="preserve"/>
        <w:tab/>
        <w:br/>
        <w:tab/>
        <w:t xml:space="preserve">ОСЪЖДА И. А. П.-[ЕГН], да заплати на „М. Б“ ЕАД 1 159, 67/хиляда сто петдесет и девет лева и шестдесет и седем стотинки/ лв. разноски за касационното производство и 150/сто и петдесет/ лв. юрисконсултско възнаграждение.</w:t>
        <w:tab/>
        <w:br/>
        <w:tab/>
        <w:t xml:space="preserve"/>
        <w:tab/>
        <w:br/>
        <w:tab/>
        <w:t xml:space="preserve">ОСЪЖДА И. А. П.-[ЕГН], да заплати 677, 75 лв. държавна такса по сметката на ВКС.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