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№25/25.01.2021 по нак. д. №63/2021 на ВКС, НК, II н.о., докладвано от съдия Татяна  Кънчева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Гр. София, 25.01.2021 г.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в закрито заседание на ……двадесет и пети януари …….2021 г.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БИСЕР ТРОЯНОВ</w:t>
        <w:tab/>
        <w:br/>
        <w:tab/>
        <w:t xml:space="preserve"> </w:t>
        <w:tab/>
        <w:br/>
        <w:tab/>
        <w:t xml:space="preserve"> ДИМИТРИНА АНГЕЛОВА </w:t>
        <w:tab/>
        <w:br/>
        <w:tab/>
        <w:t xml:space="preserve"> </w:t>
        <w:tab/>
        <w:br/>
        <w:tab/>
        <w:t xml:space="preserve">с участието на прокурора……...изслуша докладваното от съдия Кънчева к. н.д. №…63 /2021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С. Ц. Ц. срещу решение на Пловдивския апелативен съд по внохд № 374/20 г., с което е изменена присъда по нохд № 411/2018 г. на Хасковския окръжен съд.</w:t>
        <w:tab/>
        <w:br/>
        <w:tab/>
        <w:t xml:space="preserve"> </w:t>
        <w:tab/>
        <w:br/>
        <w:tab/>
        <w:t xml:space="preserve"> Постъпила е жалба от адв. К., защитник на подсъдимия, срещу определение № 260139/ 23.11.2020 г. на Пловдивския апелативен съд по същото наказателно дело, с което е оставено без уважение искането за изменение на мярката за неотклонение на подсъдимия от „задържане под стража“ в по-лека, постановено на основание чл. 270 от НПК. </w:t>
        <w:tab/>
        <w:br/>
        <w:tab/>
        <w:t xml:space="preserve"> </w:t>
        <w:tab/>
        <w:br/>
        <w:tab/>
        <w:t xml:space="preserve"> Частната жалба е недопустима. Оспорваното определение не подлежи на обжалване пред ВКС. То не е от категорията съдебни актове, посочени в нормата на чл. 346 т. 1 от НПК, нито е постановено в резултат на произнасяне на въззивния съд по реда на чл. 340 ал. 3 от НПК. Процесуалният закон не предвижда възможност касационната инстанция да упражнява въззивни правомощия и да извършва проверка на съдебни актове по реда на глава 22 от НПК. </w:t>
        <w:tab/>
        <w:br/>
        <w:tab/>
        <w:t xml:space="preserve"> </w:t>
        <w:tab/>
        <w:br/>
        <w:tab/>
        <w:t xml:space="preserve">Ето защо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жалбата на адв. М. К., защитник на подсъдимия С. Ц. срещу определение № 260139/23.11.2020 г. по внохд № 374/20 г. на Пловдивския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