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№14/21.01.2021 по търг. д. №78/2021 на ВКС, ТК, II т.о., докладвано от съдия Галина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 № 14</w:t>
        <w:tab/>
        <w:br/>
        <w:tab/>
        <w:t xml:space="preserve"> </w:t>
        <w:tab/>
        <w:br/>
        <w:tab/>
        <w:t xml:space="preserve">гр. София, 21.01.2021 г.</w:t>
        <w:tab/>
        <w:br/>
        <w:tab/>
        <w:t xml:space="preserve"> </w:t>
        <w:tab/>
        <w:br/>
        <w:tab/>
        <w:t xml:space="preserve">В. К. С НА РЕПУБЛИКА БЪЛГАРИЯ, ТЪРГОВСКА КОЛЕГИЯ, ВТОРО ОТДЕЛЕНИЕ, в закрито съдебно заседание на двадесети януари през две хиляди и двадесет и първа година в състав: </w:t>
        <w:tab/>
        <w:br/>
        <w:tab/>
        <w:t xml:space="preserve"> </w:t>
        <w:tab/>
        <w:br/>
        <w:tab/>
        <w:t xml:space="preserve">ПРЕДСЕДАТЕЛ: ВАНЯ АЛЕКСИЕВА</w:t>
        <w:tab/>
        <w:br/>
        <w:tab/>
        <w:t xml:space="preserve"> </w:t>
        <w:tab/>
        <w:br/>
        <w:tab/>
        <w:t xml:space="preserve">ЧЛЕНОВЕ: НИКОЛАЙ МАРКОВ</w:t>
        <w:tab/>
        <w:br/>
        <w:tab/>
        <w:t xml:space="preserve"> </w:t>
        <w:tab/>
        <w:br/>
        <w:tab/>
        <w:t xml:space="preserve">ГАЛИНА ИВАНОВА</w:t>
        <w:tab/>
        <w:br/>
        <w:tab/>
        <w:t xml:space="preserve"> </w:t>
        <w:tab/>
        <w:br/>
        <w:tab/>
        <w:t xml:space="preserve">като взе предвид докладваното от съдия Г. И т. д. 78 по описа за 2021 г.,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чл. 303, ал. 1, т. 5 от ГПК.</w:t>
        <w:tab/>
        <w:br/>
        <w:tab/>
        <w:t xml:space="preserve"> </w:t>
        <w:tab/>
        <w:br/>
        <w:tab/>
        <w:t xml:space="preserve">Молителят „Кепитъл инвест вт“ ЕООД е подал молба за отмяна на влязло в сила Постановление за възлагане на недвижим имот по изп. д. № 20167280400678 на ЧСИ Д. Ж. К.-С. рег. № 728, </w:t>
        <w:tab/>
        <w:br/>
        <w:tab/>
        <w:t xml:space="preserve"> </w:t>
        <w:tab/>
        <w:br/>
        <w:tab/>
        <w:t xml:space="preserve">С оглед определяне допустимостта на искането, настоящият съдебен състав следва да прецени дали подлежи на отмяна по реда на чл. 303 от ГПК Постановлението за възлагане на недвижим имот, издадено по реда на чл. 496, ал. 1 от ГПК от съдия-изпълнител, както и дали подадената молба е в срок. </w:t>
        <w:tab/>
        <w:br/>
        <w:tab/>
        <w:t xml:space="preserve"> </w:t>
        <w:tab/>
        <w:br/>
        <w:tab/>
        <w:t xml:space="preserve">В случая относно това дали подлежи на отмяна Постановление, издадено по реда на чл. 496, ал. 1 от ГПК, е образувано тълкувателно дело пред ОСГТК на ВКС № 6/2020 г. Наличието на това дело е основание съгласно чл. 292 от ГПК за спиране разглеждането на искането в настоящето производство. </w:t>
        <w:tab/>
        <w:br/>
        <w:tab/>
        <w:t xml:space="preserve"> </w:t>
        <w:tab/>
        <w:br/>
        <w:tab/>
        <w:t xml:space="preserve">Върховният касационен съд на Р. Б </w:t>
        <w:tab/>
        <w:br/>
        <w:tab/>
        <w:t xml:space="preserve"> </w:t>
        <w:tab/>
        <w:br/>
        <w:tab/>
        <w:t xml:space="preserve">ОПРЕДЕЛИ</w:t>
        <w:tab/>
        <w:br/>
        <w:tab/>
        <w:t xml:space="preserve"> </w:t>
        <w:tab/>
        <w:br/>
        <w:tab/>
        <w:t xml:space="preserve">СПИРА производството по т. д. 78/21 г. ВКС, 2 ТО.</w:t>
        <w:tab/>
        <w:br/>
        <w:tab/>
        <w:t xml:space="preserve"> </w:t>
        <w:tab/>
        <w:br/>
        <w:tab/>
        <w:t xml:space="preserve">Определението може да се обжалва с частна жалба в едноседмичен срок от връчването му на страните пред друг тричленен състав на Върховния касационен съд на Р България.</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