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№2399/16.09.2024 по ч. търг. д. №1563/2024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2399</w:t>
        <w:tab/>
        <w:br/>
        <w:tab/>
        <w:t xml:space="preserve"/>
        <w:tab/>
        <w:br/>
        <w:tab/>
        <w:t xml:space="preserve"> [населено място], 13.09.2024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десети септември през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ЕВГЕНИЙ СТАЙКОВ</w:t>
        <w:tab/>
        <w:br/>
        <w:tab/>
        <w:t xml:space="preserve"/>
        <w:tab/>
        <w:br/>
        <w:tab/>
        <w:t xml:space="preserve"> ЧЛЕНОВЕ: ГАЛИНА ИВАНОВА 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изслуша докладваното от съдия Галина Иванова ч. т. д. № 1563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от ГПК.</w:t>
        <w:tab/>
        <w:br/>
        <w:tab/>
        <w:t xml:space="preserve"/>
        <w:tab/>
        <w:br/>
        <w:tab/>
        <w:t xml:space="preserve">„Елпак“ ЕООД чрез адв. А. Т. обжалва разпореждане № 9274/14.04.2024 г., в. гр. д. 2740/22 г., СГС, II Е състав, с което е върната касационната жалба вх. № 5037/16.01.2024 г. по описа на СГС, срещу решение № 6330/06.12.2023 г. по гр. д. 12740/22 г., СГС на „Елпак“ ЕООД. </w:t>
        <w:tab/>
        <w:br/>
        <w:tab/>
        <w:t xml:space="preserve"/>
        <w:tab/>
        <w:br/>
        <w:tab/>
        <w:t xml:space="preserve">Излага съображения, че разпореждането е неправилно, незаконосъобразно и необосновано. Въззивният съд неправилно бил приел, че въззивното съдебно решение не подлежи на касационно обжалване, с оглед цената на иска. Данъчната оценка на имота била многократно по-висока от праговете за необжалваемост пред касационната инстанция съгласно чл. 280, ал.3 ГПК. Моли да се отмени разпореждането. </w:t>
        <w:tab/>
        <w:br/>
        <w:tab/>
        <w:t xml:space="preserve"/>
        <w:tab/>
        <w:br/>
        <w:tab/>
        <w:t xml:space="preserve">Върховният касационен съд, състав на Второ търговско отделение, за да се произнесе взе предвид следното: </w:t>
        <w:tab/>
        <w:br/>
        <w:tab/>
        <w:t xml:space="preserve"/>
        <w:tab/>
        <w:br/>
        <w:tab/>
        <w:t xml:space="preserve">Частната жалба е допустима, подадена в срок, от легитимирана да обжалва определението страна, срещу акт, подлежащ на обжалване. </w:t>
        <w:tab/>
        <w:br/>
        <w:tab/>
        <w:t xml:space="preserve"/>
        <w:tab/>
        <w:br/>
        <w:tab/>
        <w:t xml:space="preserve">Съобразно мотивите, изложени в Тълкувателно решение 2/23.06.2018 г. по тълк. д. 2/18 г. на ОСГТК на ВКС, разпореждането на въззивния съд за връщане на касационна жалба поради нейната недопустимост може да се обжалва с частна жалба пред ВКС. </w:t>
        <w:tab/>
        <w:br/>
        <w:tab/>
        <w:t xml:space="preserve"/>
        <w:tab/>
        <w:br/>
        <w:tab/>
        <w:t xml:space="preserve">С обжалваното разпореждане № 9274 от 14.04.2024 г. по гр..д. 12740/22 г., СГС, II Е състав е върната касационна жалба вх. № 5037/16.01.2024 г. по описа на СГС, срещу решение № 6330 от 06.12.2023 г. по гр. д. 12740/22 г, СГС. За да постанови обжалваното разпореждане въззивният съд е приел, че касационната жалба е посочена срещу решение на въззивния съд, постановено по спор, с цена на иска, под прага, предвиден в чл. 280, ла.3, т. 1 от ГПК вр. чл. 69, ал.1, т. 5 ГПК. </w:t>
        <w:tab/>
        <w:br/>
        <w:tab/>
        <w:t xml:space="preserve"/>
        <w:tab/>
        <w:br/>
        <w:tab/>
        <w:t xml:space="preserve">Настоящият съдебен състав констатира, че предмет на производството по делото пред въззивния съд е била въззивната жалба на „Елпак“ ЕООД срещу решение № 9214 от 15.08.2022 г. по гр. д. 16647/22 г., СРС, 29 състав, с което е осъден „Елпак“ ЕООД, на основание чл. 233, ал. 1, изр. 1 от ЗЗД да предаде държането на апартамент № 1 , [населено място], [улица]-101, вх. Б, ет. 1. </w:t>
        <w:tab/>
        <w:br/>
        <w:tab/>
        <w:t xml:space="preserve"/>
        <w:tab/>
        <w:br/>
        <w:tab/>
        <w:t xml:space="preserve">Съгласно чл. 69, ал. 1, т. 5 от ГПК цената на иска, при исковете за съществуване или прекратяване на договор за наем, е наемът за една година. Съгласно тълкуването на тази норма в т. 20 от Тълкувателно решение 6/ 6.11.2013 г. по тълк. д. 6/12 г. на ОСГТК на ВКС, когато ищецът черпи права само от качеството си на наемодател, то тогава искът е с правно основание чл. 233, ал. 1 от ЗЗД и цената му се определя съобразно размера, предвиден в чл. 69, ал.1, т. 5 от ГПК, от наема за една година. </w:t>
        <w:tab/>
        <w:br/>
        <w:tab/>
        <w:t xml:space="preserve"/>
        <w:tab/>
        <w:br/>
        <w:tab/>
        <w:t xml:space="preserve"> Видно от договора и приетото от съда до първото по делото заседание, в съответствие съгласно чл. 70, ал. 1 от ГПК и с разясненията в т. 20 от Тълкувателно решение 6/06.11.2013 г. по тълк. д. 6/12 г., на ОСГТК на ВКС, цената на иска е 1 800 лв. Следователно е под минимумите, съгласно чл. 280, ал. 1, т. 3 от ГПК. Делото е търговско, предвид предмета на иска, предаване държането на недвижим имот след прекратяване на договор за наем, свързан с търговска сделка, съгласно определението на чл. 286, ал. 1 от ТЗ, сключена между търговци и презумирано, свързана с упражняваното от тях занятие. С оглед установените минимуми в чл. 280, ал.1, т. 3 от ГПК относно търговските дела, в случая действително касационно обжалване е недопустимо. Въведеното с посочената норма ограничение от законодателя на обжалването пред ВКС на посочените в нормата дела, ограничава правото на обжалване на страната пред касационната инстанция и означава, че касационната жалба е недопустима. Поради това, правилно въззивният съд, приемайки посочените изводи, е постановил разпореждане за връщане на касационната жалба на „Елпак“ ЕООД. </w:t>
        <w:tab/>
        <w:br/>
        <w:tab/>
        <w:t xml:space="preserve"/>
        <w:tab/>
        <w:br/>
        <w:tab/>
        <w:t xml:space="preserve">Неоснователно е възражението на частния жалбоподател, че цената на иска следва да се определи съобразно цената на иска, определена съгласно данъчна оценка. Цената на иска се определя съобразно предмета на спора. В случая, спорът се определя от въведеното спорно право от ищеца – иск за предаване държането на недвижим имот, след прекратяване на договор за наем, въз основа, на което е било осъществено държането на имота. Съгласно вече посочено, в чл. 70, ал. 1 от ГПК, въпросът за цената на иска може да се повдига до приключване на първото по делото в първата инстанция съдебно заседание. Такъв въпрос не е повдигнат от ответника и поради това е преклудиран и не може да се преразглежда. Вече е определено, че цената на иска е платежът за 1 година съгласно договора за наем или 1800 лв. Няма основание да се приеме, че при определяне цената на иска е приложима друга разпоредба на чл. 69 от ГПК, доколкото ищецът определя предмета на предявения иск и в случая е определен като ищецът е черпил права от качеството си на наемодател. </w:t>
        <w:tab/>
        <w:br/>
        <w:tab/>
        <w:t xml:space="preserve"/>
        <w:tab/>
        <w:br/>
        <w:tab/>
        <w:t xml:space="preserve">По изложените съображения ВКС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ПОТВЪРЖДАВА разпореждане № 9274/14.04.2024 г., в. гр. д. 2740/22 г., СГС, II Е състав.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