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№289/16.05.2017 по търг. д. №2557/2016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289</w:t>
        <w:tab/>
        <w:br/>
        <w:tab/>
        <w:t xml:space="preserve"> </w:t>
        <w:tab/>
        <w:br/>
        <w:tab/>
        <w:t xml:space="preserve">София, 16.05.2017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седми март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…….................................., като изслуша докладваното от съдията Емил Марков т. д. № 2557 по описа за 2016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e по касационната жалба с вх. № 14155/11.Х.2016 г. на М. А. Ц. от София, осъществяваща стопанска дейност с фирмата „М.–М. Ц.”, подадена против решение № 1641 /погрешно посочено от касаторката под № „1164”/ на Софийския апелативен съд, ТК, 13-и с-в, от 28.VІІ.2016 г., постановено по т. д. № 2553/2016 г., с което е било изцяло потвърдено първоинстанционното решение № 125/18.І.2016 г. на СГС, ТК, с-в VІ-12, по т. д. № 2103/2013 г. С последното, в исково пр-во по реда на чл. 422, ал. 1-във вр. чл. 417, т. 5, предл. 2-ро ГПК, по отношение на настоящата касаторка е било признато за установено, че тя дължи на австрийското „М.” Г. /с предишно фирмено наименование „М. М. Унд Т. А. П. Унд Ф.”/-гр. В. предаване на държането върху движима вещ, представляваща една машина „M.” за леене под налягане на каучук от типа M.-1000/160 с Р., с фабричен № 20700612, предоставена на ЕТ настоящ касатор за ползване въз основа на договор за лизинг от 1 юни 2009 г., вписан в Централния регистър на особените залози с номер на първоначалното вписване 20009070301668/3.VІІ.2009 г., по заповед за изпълнение на задължение за предаване на вещи, основано на извлечение от Регистъра на особените залози, която е била издадена по ч. гр. дело № 47523/2012 г. по описа на СРС, ГО, 31-и с-в. Със същото решение е бил отхвърлен конститутивен иск на настоящата касаторка с правно основание по чл. 19, ал. 3 ЗЗД, предявен срещу австрийския търговец с предмет обявяването за окончателен на сключения помежду им договор за оперативен лизинг от 1.VІ.2009 г. в частта му, „имаща характер на предварителен договор за покупко-продажба на машината”. </w:t>
        <w:tab/>
        <w:br/>
        <w:tab/>
        <w:t xml:space="preserve"> </w:t>
        <w:tab/>
        <w:br/>
        <w:tab/>
        <w:t xml:space="preserve"> Оплакванията на касаторката М. Ц. са за необоснованост и постановяване на атакуваното въззивно решение както в нарушение на материалния закон, така и при допуснати от състава на САС съществени нарушения на съдопроизводствените правила. С довод, че „въззивният съд не е обсъдил или е направил незадълбочен анализ на събраните доказателства, в резултат на което е стигнал до незаконосъобразни изводи”, жалбоподателката М. Ц. претендира касирането му и постановяване на съдебен акт по съществото на спора от настоящата инстанция с който положителния установителен иск на австрийския търговец да се отхвърли - като неоснователен, и да бъде уважен нейния насрещен иск срещу него с правно основание по чл. 19, ал. 3 ЗЗД, вкл. и ведно присъждане на „направените и за тази съдебна инстанция разноски”. Инвокиран е довод, че доколкото в процесния договор за лизинг от 1.VІ.2009 г. „е уговорена възможност при определени условия лизингополучателят да придобие собствеността на машината, то в случая са налице основните клаузи на договора за покупко-продажба”. </w:t>
        <w:tab/>
        <w:br/>
        <w:tab/>
        <w:t xml:space="preserve"> </w:t>
        <w:tab/>
        <w:br/>
        <w:tab/>
        <w:t xml:space="preserve"> В изложението си по чл. 284, ал. 3, т. 1 ГПК ЕТ М. Ц. обосновава приложно поле на касационния контрол с едновременното наличие на предпоставките по т. 1 и по т. 3 на чл. 280, ал. 1 ГПК, изтъквайки, че с атакуваното решение въззивната инстанция се е произнесла по следните четири материалноправни въпроса: </w:t>
        <w:tab/>
        <w:br/>
        <w:tab/>
        <w:t xml:space="preserve"> </w:t>
        <w:tab/>
        <w:br/>
        <w:tab/>
        <w:t xml:space="preserve"> 1./ „Възможността лизингополучателят по договор за лизинг за изкупи лизинговата вещ при уговорена такава възможност и посочена цена в договора, зависи ли от определянето на лизинга като „оперативен” или „финансов”?”;</w:t>
        <w:tab/>
        <w:br/>
        <w:tab/>
        <w:t xml:space="preserve"> </w:t>
        <w:tab/>
        <w:br/>
        <w:tab/>
        <w:t xml:space="preserve"> 2./ „Критерият за „незначителност” по см. на чл. 87, ал. 4 ЗЗД при договор за лизинг със съдържаща се в него „клауза за изкупуване” на лизинговата вещ на първоначално определена от лизингодателя в същия договор цена, зависи ли от определянето на лизинга като „оперативен” или финансов”?”;</w:t>
        <w:tab/>
        <w:br/>
        <w:tab/>
        <w:t xml:space="preserve"> </w:t>
        <w:tab/>
        <w:br/>
        <w:tab/>
        <w:t xml:space="preserve"> 3./ „На каква база се определя критерият за незначителност по см. на чл. 87, ал. 4 ЗЗД при договор за лизинг със съдържаща се в него „клауза за изкупуване” на лизинговата вещ на първоначално определена от лизингодателя в същия договор цена след приспадане на платените лизингови вноски – на база остатъка от цялата стойност на вещта или на база остатък от лизинговите вноски, както и приложим ли е принципът на чл. 335, ал. 2 ТЗ (относно търговската продажба на изплащане – бел. на ВКС) при преценката на незначителността на неизпълнението?”; </w:t>
        <w:tab/>
        <w:br/>
        <w:tab/>
        <w:t xml:space="preserve"> </w:t>
        <w:tab/>
        <w:br/>
        <w:tab/>
        <w:t xml:space="preserve"> 4./ „Представлява ли направеното с нотариална покана предупреждение за изземване на вещта при неплащане на лизингови вноски, изявление за разваляне на договора по см. на чл. 87, ал. 1 ЗЗД, или развалянето на договора следва да се счита направено с поканата за доброволно изпълнение на ЧСИ по изпълнителното производство за изпълнение на заповедта за изпълнение по чл. 417 ГПК, както и каква е правната стойност на приемане на плащане след същата нотариална покана?” </w:t>
        <w:tab/>
        <w:br/>
        <w:tab/>
        <w:t xml:space="preserve"> </w:t>
        <w:tab/>
        <w:br/>
        <w:tab/>
        <w:t xml:space="preserve"> Първите два материалноправни въпроса, релевантни за изхода по конкретното дело, се явявали такива от значение за точното прилагане на закона, както и за развитието на правото, докато останалите два били решени в противоречие с практиката на ВКС, обективирана както в задължителните за съдилищата в Републиката постановки на ППВС № 3/29.ІІІ.1973 г., така и в следните четири, постановени по реда на чл. 290 ГПК, решения на отделни състави от неговите търговска и гражданска колегии: 1./ Р. № 102/3.VІІІ.2010 г. на ІІ-ро т. о. по т. д. № 897/09 г.; 2./ Р. № 156/30.ХІ.2010 г. на ІІ-ро т. о. по т. д. № 69/2010 г.; 3./ Р. № 78/17.VІ.2015 г. на ІІІ-го г. о. по гр. дело № 379/2015 г.; 4./ Р. № 56/22.ІІ.2010 г. на І-во г. о. по гр. дело № 5301/08 г. </w:t>
        <w:tab/>
        <w:br/>
        <w:tab/>
        <w:t xml:space="preserve"> </w:t>
        <w:tab/>
        <w:br/>
        <w:tab/>
        <w:t xml:space="preserve"> По реда на чл. 287, ал. 1 ГПК ответното по касация „М.” Г. със седалище и адрес на управление в [населено място], Република А.,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пр-во пред САС, настоящата касационна жалба на едноличния търговец М. А. Ц. от София, действаща с фирмата „М. – М. Ц.”,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това дело. Последователно разграничено е в мотивите, изложени към тази точка от тълкувателното решение, че този релевантен за изхода на делото материалноправен и/или процесуалноправен въпрос трябва да е от значение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 В процесния случай, за да потвърди първоинстанционното решение, с което е бил уважен изцяло положителен установителен иск на австрийския търговец срещу ЕТ-настоящ касатор по чл. 422, ал. 1-във вр. чл. 417, т. 5, предл. 2-ро ГПК и е бил отхвърлен насрещния конститутивен иск на последния срещу австрийското търговско д-во /с правно основание по чл. 19, ал. 3 ЗЗД/ относно същата движима вещ, САС е приел, че процесният договор от 1.VІ.2009 г., сключен между страните по делото е бил за оперативен (обикновен), а не за финансов лизинг, както и че същият е бил надлежно развален - поради неизпълнение от страна на ЕТ-лизингополучател на ежемесечното му задължение за заплащане на лизингови вноски за период от два месеца и половина, с факта на получаване от последния на нот. покана на датата 25.І.2012 г., а с настъпването на този конститутивен ефект спрямо така установената договорна връзка - по чл. 342, ал. 1 ТЗ, се е оказало погасило и потестативното право на ЕТ-настоящ касатор по ал. 3, предл. 1-во на същия законов текст /”да придобие вещта по време на договора”, установено с клаузата на чл. 1.2 от процесния/, а оттам - и да претендира, на основание чл. 19, ал. 3 ЗЗД, обявяването на същия договор за окончателен в частта му, съдържаща тази клауза за изкупуване на процесната движима вещ /машина за леене под налягане на каучук/. </w:t>
        <w:tab/>
        <w:br/>
        <w:tab/>
        <w:t xml:space="preserve"> </w:t>
        <w:tab/>
        <w:br/>
        <w:tab/>
        <w:t xml:space="preserve"> При тази данни по делото по необходимост се налага извод, че и четирите правни въпроса, формулирани в изложението по чл. 284, ал. 3 ГПК към касационната жалба на ЕТ М. Ц., нямат качеството на такива от значение за изхода на делото, а са с изцяло хипотетичен характер. При така установената липса на главното основание по чл. 280, ал. 1 ГПК за допустимост на касационния контрол, се явява безпредметно обсъждането налице ли е приложно поле на същия в хипотезата на която и да е от релевираните допълнителни предпоставки по т. 1 или по т. 3 на този законов текст. В заключение, след като е ноторно е, че в нито една от своите две разновидности договорът за лизинг няма транслативен ефект, поради което е недопустимо той да се възприема като синоним на продажбата на изплащане по чл. 335 ТЗ, цитираната и представена от ЕТ касатор задължителна практика на ВКС, обективирана в постановеното по реда на чл. 290 ГПК решение № 156/30.ХІ.2010 г. на ІІ-ро т. о. по т. д. № 69/2010 г., не е относима към процесния случай, а преценката по чл. 88, ал. 4 ЗЗД дали „неизпълнената част от задължението е незначителна с оглед интереса на кредитора” е винаги фактически, а не правен въпрос, в производствата, в които не се извършва разваляне на двустранен договор поради неизпълнение по съдебен ред.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1641 /погрешно посочено от ЕТ-настоящ касатор под № „1164”/ на Софийския апелативен съд, ТК, 13-и с-в, от 28.VІІ.2016 г., постановено по т. д. № 2553/2016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