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№9978/21.07.2020 по адм. д. №7047/2020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216 от ЗОП (ЗАКОН ЗА ОБЩЕСТВЕНИТЕ ПОРЪЧКИ) /ЗОП/, вр. с чл. 208 и сл. от Административнопроцесуалния кодекс /АПК/. </w:t>
        <w:tab/>
        <w:br/>
        <w:tab/>
        <w:t xml:space="preserve">Образувано е по касационна жалба на „Петрол“ АД, гр. Л., представлявано от изпълнителните директори Г.Т и М.Д и процесуален представител адвокат Великова срещу решение №470 от 11.06.2020г. по преписка №КЗК-257 от 2020г. на Комисията за защита на конкуренцията /КЗК/. С него е отменено решение № РД-11-676/11.03.2020 г. на изпълнителния директор на Българска агенция по безопасност на храните, за определяне на изпълнител на обществената поръчка въз основа на Рамково споразумение № СПОР23/13.11.2019 г. с предмет „Доставка на автомобилно гориво чрез карти за безналично плащане за нуждите на БАБХ“. Касаторът твърди неправилност на решението поради нарушение на материалния закон, съществени нарушения на съдопроизводствените правила и необоснованост – касационни основания за отмяна по чл. 209 т. 3 от АПК. Развива доводи в касационната жалба. Иска да бъде отменено решението на КЗК и да се постанови друго, с което се отхвърли жалбата на „ШЕЛ България“ЕАД срещу решението на възложителя. Претендира присъждане на разноски по приложен списък. </w:t>
        <w:tab/>
        <w:br/>
        <w:tab/>
        <w:t xml:space="preserve">По делото няма постъпили становища по така подадената касационна жалба. </w:t>
        <w:tab/>
        <w:br/>
        <w:tab/>
        <w:t xml:space="preserve">Представителят на Върховна административна прокуратура дава подробно заключение за неоснователност на касационната жалба. </w:t>
        <w:tab/>
        <w:br/>
        <w:tab/>
        <w:t xml:space="preserve">Върховен административен съд, четвърто отделение като взе предвид разпоредбите на чл. 218 и сл. от АПК, преценява следното: </w:t>
        <w:tab/>
        <w:br/>
        <w:tab/>
        <w:t xml:space="preserve">Касационната жалба е допустима като подадена в срок и от надлежна страна. Разгледана по същество е неоснователна по следните съображения: </w:t>
        <w:tab/>
        <w:br/>
        <w:tab/>
        <w:t xml:space="preserve">Предмет на контрол пред КЗК е било решение № РД-11-676/11.03.2020 г. на изпълнителния директор на Българска агенция по безопасност на храните, за определяне на изпълнител на обществената поръчка въз основа на Рамково споразумение № СПОР23/13.11.2019 г. с предмет „Доставка на автомобилно гориво чрез карти за безналично плащане за нуждите на БАБХ“. КЗК е разгледала представените от възложителя доказателства, извършила е задължителните по ЗОП проверки на наведените с жалбата пред нея основания за незаконосъобразност на решението на възложителя и е извела правния извод за наличие на допуснати на нарушения на ЗОП. Поради което е отменила решението на възложителя и е върнала преписката със задължителни указания. </w:t>
        <w:tab/>
        <w:br/>
        <w:tab/>
        <w:t xml:space="preserve">Решението е правилно. Въпреки твърденията за наличие на съществени процесуални нарушения от КЗК, касаторът не е посочил такива. Изложените доводи са в сферата на нарушение на материалния закон и евентуална необоснованост. Оплакванията са неоснователни. </w:t>
        <w:tab/>
        <w:br/>
        <w:tab/>
        <w:t xml:space="preserve">С решение № РМФ-34/07.06.2019 г. на министъра на финансите е открита процедура за сключване на Рамково споразумение от Централния орган за покупки (ЦОП) с предмет: „Доставка на автомобилно гориво чрез карти за безналично плащане за органи на изпълнителната власт и техни администрации“. С решението са одобрени обявлението и документацията към обществената поръчка. В документацията, в „Указания към участниците“, е предвидено, че в процедурата за електронно възлагане на настоящата обществена поръчка може да участва всеки, който отговаря на предварително обявените условия, регистрирал се е в СЕВОП и е приел „Общите условия за участие в Системата“. Конкретните стъпки за участие в електронна процедура в СЕВОП като създаване и подаване на оферта, изпращане на искане за разяснение по документацията и т. н., са описани в Наръчника на доставчика за работа със СЕВОП, който се намира в Системата и може да бъде изтеглен оттам след регистрация. </w:t>
        <w:tab/>
        <w:br/>
        <w:tab/>
        <w:t xml:space="preserve">Относно ценовото предложение е предвидено то да се подава електронно в СЕВОП чрез попълване на образеца на ценово предложение. Попълването на образеца на ценово предложение става чрез влизане в менюто „Ценова оферта“. В образеца участникът на обособеното място попълва предлагания от него процент отстъпка чрез натискане на бутона „Въведи цена“. СЕВОП изчислява автоматично подадената отстъпка в процент по формулата обявена в раздела, така че да се образува цената, участваща в крайното класиране. Системата отразява статуса на попълване както в страницата за попълване, така и в обобщаващата офертата стъпка 2. </w:t>
        <w:tab/>
        <w:br/>
        <w:tab/>
        <w:t xml:space="preserve">В ценовите си предложения участниците следва да предложат отстъпки от цената към момента на закупуване не по-малки от 3 % (три процента) от цената на литър гориво. Предложената от всеки участник в ценовото му предложение отстъпка в процент от официално обявените цени на горива не може да бъде намалявана за срока на действие на рамковото споразумение. Системата позволява посочване на отстъпки във вид на число с положителна стойност до 2 знака след десетичната запетая. Системата не позволява посочване на отрицателни стойности, „0“ (нула) или стойности с повече от 2 знака след десетичната запетая. За целите на оценката в образеца в служебна колона е заложена служебна базисна стойност от 100 /сто/ лева, която ще послужи единствено за целите на класирането със средствата на СЕВОП. Участникът попълва единствено предлаганата от него търговска отстъпка в процент в предвидения за това ред в секция Ценово предложение. </w:t>
        <w:tab/>
        <w:br/>
        <w:tab/>
        <w:t xml:space="preserve">Преди подаване на своята оферта участникът следва да се увери, че е попълнил коректно образеца. На база образуваната в попълнения образец стойност Системата класира участниците във възходящ ред. </w:t>
        <w:tab/>
        <w:br/>
        <w:tab/>
        <w:t xml:space="preserve">При настъпване на етапа за отваряне на ценовите предложения, Системата ще отвори и визуализира ценовите предложения на онези участници, чиито оферти са допуснати до отваряне. Системата прави автоматична проверка за наличие на обстоятелството по чл. 72, ал. 1 от ЗОП – предложение, което е с повече от 20 на сто по-благоприятно от средната стойност на останалите предложения, и ако има такова, го визуализира в червен цвят. Ако е необходимо, комисията може да поиска писмена обосновка. Изискването й, както и представянето й от страна на участника, става чрез СЕВОП. Класирането на участниците се извършва във възходящ ред по критерий най-ниска цена. За целите на оценката за „цена“ на участника се счита предложената от него търговска отстъпка в % върху официално обявените цени в бензиностанциите на участника. Участникът, предложил най-висока търговска отстъпка, се класира на първо място. В ценовия образец е заложена служебна базова стойност за доставка на гориво в размер на 100 /сто/ лева, посредством която ще се извърши автоматичното класиране на офертите, така че участниците, предложили най-висока отстъпка, да бъдат класирани на първо място. </w:t>
        <w:tab/>
        <w:br/>
        <w:tab/>
        <w:t xml:space="preserve">Помощният орган е отворил ценовите предложения на всички участници в 10:00 часа на 15.08.2019г. в СЕВОП и е констатирал следните ценови предложения на участниците:„Петрол“ АД – 97, 00 лв. / 3%„Ш. Б“ ЕАД – 96, 00 лв. / 4%„Л. Б“ ЕООД – 97, 00 лв. / 3% </w:t>
        <w:tab/>
        <w:br/>
        <w:tab/>
        <w:t xml:space="preserve">С. П № 1 и Протокол № 2 комисията по чл. 103, ал. 1 ЗОП е разгледала офертите на тримата участници по рамковото споразумение и ги е допуснала до отваряне на ценовите им предложения на 27.02.2020 г. чрез СЕВОП. По протокол № 3/27.02.2020 г. ценовите предложения на участниците са станали видими в подменю „Отваряне на ценови оферти“. В образеца на ценово предложение е заложена служебна стойност 100 (сто) лв. въз основа на която се изчислява общата стойност на офертата посредством предложения процент отстъпка. „Ш. Б“ ЕАД е предложило отстъпка в процент от цената за литър гориво 6, 5 %, като при служебна стойност 100, общата стойност на офертата е изчислена на 93, 5; „Петрол“ АД е предложило отстъпка в процент от цената за литър гориво 3.5 %, като при служебна стойност 100, общата стойност на офертата е изчислена на 96, 5; „Л. Б“ ЕООД е предложило отстъпка в процент от цената за литър гориво 3, 3 %, като при служебна стойност 100, общата стойност на офертата е изчислена на 96, 7. </w:t>
        <w:tab/>
        <w:br/>
        <w:tab/>
        <w:t xml:space="preserve">Констатирано е, че предложената ценова оферта на „ШЕЛ БЪЛГАРИЯ“ ЕАД е с повече от 20 % по-благоприятна от средната стойност на предложенията на останалите участници. На основание чл. 72, ал. 1 от ЗОП комисията пи възложителя е решила до участника „ШЕЛ БЪЛГАРИЯ“ ЕАД да бъде изпратено искане за подробна писмена обосновка за начина на образуване на показател „търговска отстъпка“, което да се представи в 5 (пет) дневен срок от получаване на искането чрез съобщение в системата СЕВОП. </w:t>
        <w:tab/>
        <w:br/>
        <w:tab/>
        <w:t xml:space="preserve">С. П № 3/09.03.2020 г. е прието, че изисканата обосновка е представена в срок, но не е приета, тъй като участникът не се бил позовал на нито едно изключително благоприятно обстоятелство при формирането на търговската отстъпка. Констатирала е, че участникът не представя никакви доказателства към обосновката, а изложените от нея твърдения съставляват аргументи от общ характер: очакван оборот (годишно количество горива в литри); географско разпределение на очаквания оборот (национални или международни зареждания); разпределение по видове горива, кредитен риск, срок на договора, разсрочено плащане и т. н. </w:t>
        <w:tab/>
        <w:br/>
        <w:tab/>
        <w:t xml:space="preserve">Тази обосновка не е приета, предложено е участника да бъде отстранен и комисията е направила следното класиране на офертите на останалите участници: </w:t>
        <w:tab/>
        <w:br/>
        <w:tab/>
        <w:t xml:space="preserve">Първо място: „ПЕТРОЛ“ АД - 3.5 % (отстъпка в % от цената на литър гориво); </w:t>
        <w:tab/>
        <w:br/>
        <w:tab/>
        <w:t xml:space="preserve">Второ място: „ЛУКОЙЛ БЪЛГАРИЯ“ ЕООД - 3.3 % (отстъпка в % от цената на литър гориво). </w:t>
        <w:tab/>
        <w:br/>
        <w:tab/>
        <w:t xml:space="preserve">Като така е и предложила на възложител да издаде решението за избор на изпълнител, както е и направено по процесното пред КЗК решение. </w:t>
        <w:tab/>
        <w:br/>
        <w:tab/>
        <w:t xml:space="preserve">Правилно е приетото, че оценителната комисия не е имала право да извършва проверка за наличие на необичайно благоприятни оферти, тъй като проверката автоматично се извършва от СЕВОП. </w:t>
        <w:tab/>
        <w:br/>
        <w:tab/>
        <w:t xml:space="preserve">Системата прави автоматична проверка за наличие на обстоятелството по чл. 72, ал. 1 от ЗОП – предложение, което е с повече от 20 на сто по-благоприятно от средната стойност на останалите предложения, и ако има такова, го визуализира в червен цвят. Ако е необходимо, комисията може да поиска писмена обосновка. Т.е. изчисленията се извършват от системата, а комисията следва да изиска подробна писмена обосновка, ако СЕВОП е визуализирала в червен цвят дадено ценово предложение като необичайно благоприятно. В случая системата е изчислила ценовите предложения на участниците и е класирала на първо място „Ш. Б“ ЕАД с обща стойност на офертата 93, 5 лв. Без такова цветово оцветяване. </w:t>
        <w:tab/>
        <w:br/>
        <w:tab/>
        <w:t xml:space="preserve">В указанията към участниците в рамковото споразумение е посочено: „За целите на оценката за „цена“ на участника се счита предложената от него търговска отстъпка в % върху официално обявените цени в бензиностанциите на участника. </w:t>
        <w:tab/>
        <w:br/>
        <w:tab/>
        <w:t xml:space="preserve">Още повече, че в процедурата по сключване на рамковото споразумение „Ш. Б“ ЕАД е предложило 4 % отстъпка, а „Петрол“ АД и „Л. Б“ ЕООД – по 3 %. </w:t>
        <w:tab/>
        <w:br/>
        <w:tab/>
        <w:t xml:space="preserve">Поради което правилно е приетото от КЗК, че незаконосъобразно е изискана подробна писмена обосновка от жалбоподателя. Цената от 93, 5 лв., предложена от „Ш. Б“ ЕАД, не е с повече от 20 на сто по-благоприятна от средната стойност на предложенията на останалите участници. При това положение е напълно без значение дали „обосновката“, която жалбоподателят е представил, отговаря на изискванията за съдържание според чл. 72 ЗОП. </w:t>
        <w:tab/>
        <w:br/>
        <w:tab/>
        <w:t xml:space="preserve">Предвид така изложените мотиви решението на КЗК като правилно следва да бъде оставено в сила. </w:t>
        <w:tab/>
        <w:br/>
        <w:tab/>
        <w:t xml:space="preserve">Няма претенции от другите страни за присъждане на разноски. </w:t>
        <w:tab/>
        <w:br/>
        <w:tab/>
        <w:t xml:space="preserve">По изложените съображения и на основание чл. 221 ал. 2 от АПК, Върховен административен съд, четвърто отделение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ОСТАВЯ В СИЛА решение №470 от 11.06.2020г. по преписка №КЗК-257 от 2020г. на Комисията за защита на конкуренцията.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