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№283/29.04.2020 по гр. д. №875/2020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283</w:t>
        <w:tab/>
        <w:br/>
        <w:tab/>
        <w:t xml:space="preserve"> </w:t>
        <w:tab/>
        <w:br/>
        <w:tab/>
        <w:t xml:space="preserve">гр. София, 29.04.2020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шести април две хиляди и двадесета година в състав: </w:t>
        <w:tab/>
        <w:br/>
        <w:tab/>
        <w:t xml:space="preserve"> </w:t>
        <w:tab/>
        <w:br/>
        <w:tab/>
        <w:t xml:space="preserve"> ПРЕДСЕДАТЕЛ: Б. С</w:t>
        <w:tab/>
        <w:br/>
        <w:tab/>
        <w:t xml:space="preserve"> </w:t>
        <w:tab/>
        <w:br/>
        <w:tab/>
        <w:t xml:space="preserve"> ЧЛЕНОВЕ: 1. В. П </w:t>
        <w:tab/>
        <w:br/>
        <w:tab/>
        <w:t xml:space="preserve"> </w:t>
        <w:tab/>
        <w:br/>
        <w:tab/>
        <w:t xml:space="preserve"> 2. Е. В</w:t>
        <w:tab/>
        <w:br/>
        <w:tab/>
        <w:t xml:space="preserve"> </w:t>
        <w:tab/>
        <w:br/>
        <w:tab/>
        <w:t xml:space="preserve">при секретаря в присъствието на прокурора като разгледа докладваното от съдията Павков гр. д.№ 875 по описа за 2020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С. К. П. и касационна жалба на „Фортуна еър” ЕООД против решение №540/29.11.2019 г. по гр. д.№ 709/2019 г. от състав на Окръжен съд – В. Т.</w:t>
        <w:tab/>
        <w:br/>
        <w:tab/>
        <w:t xml:space="preserve"> </w:t>
        <w:tab/>
        <w:br/>
        <w:tab/>
        <w:t xml:space="preserve"> С. П. оспорва касационната жалба на „Фортуна еър” ЕООД с писмен отговор.</w:t>
        <w:tab/>
        <w:br/>
        <w:tab/>
        <w:t xml:space="preserve"> </w:t>
        <w:tab/>
        <w:br/>
        <w:tab/>
        <w:t xml:space="preserve"> Касационните жалби са подадени в срок и са процесуално допустими.</w:t>
        <w:tab/>
        <w:br/>
        <w:tab/>
        <w:t xml:space="preserve"> </w:t>
        <w:tab/>
        <w:br/>
        <w:tab/>
        <w:t xml:space="preserve"> С обжалваното решение, съдът е приел, че предявеният иск с правно основание чл. 200 КТ е основателен за сумата от 12000 лева, като е постановил ново решение, с което е отхвърлил иска за разликата до 16 000 лева, за която сума първоинстанционният съд е приел за основателен иска, като е потвърдил решението в останалата част, с която искът е отхвърлен като неоснователен, за разликата до пълния предявен размер.</w:t>
        <w:tab/>
        <w:br/>
        <w:tab/>
        <w:t xml:space="preserve"> </w:t>
        <w:tab/>
        <w:br/>
        <w:tab/>
        <w:t xml:space="preserve"> Съдът е приел, че с оглед събраните по делото доказателства, размерът на справедливото обезщетение за претърпените от ищеца неимуществени вреди е в размер на 30 000 лева, като е приел проява на груба небрежност от страна на ищеца при осъщественото кацане с хеликоптера и на това основание е намалил на основание чл. 201, ал. 2 КТ дължимото обезщетение с 60%, като в тази насока е споделил изводите на първоинстанционния съд.</w:t>
        <w:tab/>
        <w:br/>
        <w:tab/>
        <w:t xml:space="preserve"> </w:t>
        <w:tab/>
        <w:br/>
        <w:tab/>
        <w:t xml:space="preserve"> В изложението на касационните основания към касационната жалба на ищеца се твърди, че съдът се е произнесъл по правни въпроси, при наличие на предпоставките на чл. 280, ал. 1, т. 1 и т. 3 ГПК.</w:t>
        <w:tab/>
        <w:br/>
        <w:tab/>
        <w:t xml:space="preserve"> </w:t>
        <w:tab/>
        <w:br/>
        <w:tab/>
        <w:t xml:space="preserve"> На първо място, сочат се правни въпроси, свързани с приложението на разпоредбата на чл. 52 ЗЗД, относно определянето на обезщетение за неимуществени вреди и принципа за справедливост.</w:t>
        <w:tab/>
        <w:br/>
        <w:tab/>
        <w:t xml:space="preserve"> </w:t>
        <w:tab/>
        <w:br/>
        <w:tab/>
        <w:t xml:space="preserve"> По тези правни въпроси също е налице съдебна практика, съобразена от въззивния съд. Съобразно тази практика,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се единни, за всеки различен случай те са различават като степен на определяне на вредите, оттам и на различните обезщетения. Критериите за определянето на обезщетението по справедливост, съгласно разпоредбата на чл. 52 ЗЗД са многократно посочвани от ВС и ВКС в съдебна практика, като при спазването им, но определяне на различен размер, с оглед преценката на различните състави на съда, повтарянето на мотивите относно критериите, въз основа на които се определя по справедливост обезщетение, повторението на залегналите в трайната и задължителна съдебна практика критерии не следва да се счита за противоречие в практиката, доколкото размера на обезщетенията, макар и определени при еднакви критерии, е различен, предвид и различния обем на търпените неимуществени вреди във всеки един случай. Иначе, по приложението на понятието „справедливост”, е налице богата и единна практика на ВКС, обективирана в множество решения, например №407 по гр. д.№ 1273/2009 г. на ІІІ г. о., №394 по гр. д.№ 1520/2011 г. на ІІІ г. о., №391 по гр. д.№ 201/2011 г. на ІІІ г. о., № 395по гр. д.№ 159/2011 г. на ІІІ г. о., №3 по гр. д.№ 637/2011 г. на ІІІ г. о, № 51 по гр. д.№ 465/2011 г. на ІV г. о. и др. Съгласно тази практика,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Наличието на съдебна практика, както и съобразяването й от страна на въззивния съд с обжалваното съдебно решение, води до липса на основание по чл. 280, ал. 1,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предвид различния по вид и обем вреди, които те обезщетяват.</w:t>
        <w:tab/>
        <w:br/>
        <w:tab/>
        <w:t xml:space="preserve"> </w:t>
        <w:tab/>
        <w:br/>
        <w:tab/>
        <w:t xml:space="preserve"> Сочат се правни въпроси, свързани с приложението на чл. 51, ал. 2 ЗЗД, като доколкото искът е предявен на основание чл. 200 КТ, то въпросите следва да се тълкуват като поставени относно приложението на чл. 201, ал. 2 КТ.</w:t>
        <w:tab/>
        <w:br/>
        <w:tab/>
        <w:t xml:space="preserve"> </w:t>
        <w:tab/>
        <w:br/>
        <w:tab/>
        <w:t xml:space="preserve"> Сочената съдебна практика касае приложението на чл. 51, ал. 2 ЗЗД, а съдът се е произнесъл по приложението на чл. 201, ал. 2 КТ, отчитайки проява на груба небрежност от страна на ищеца, при настъпването на трудовата злополука, като е съобразил съдебната практика по приложението на тази разпоредба, като в тази връзка сочените от касатора съдебни решения са неотносими към приложимата правна норма.</w:t>
        <w:tab/>
        <w:br/>
        <w:tab/>
        <w:t xml:space="preserve"> </w:t>
        <w:tab/>
        <w:br/>
        <w:tab/>
        <w:t xml:space="preserve"> Поставя се правен въпрос, отхвърлянето на искането за назначаването на съдебно-психиатрична експертиза препятства ли възможността на страната да докаже твърденията си за неимуществени вреди по отношение на психологичното състояние на пострадалия, както и неговата промяна в емоционален аспект и други факти, подлежащи на установяване по експертен начин. Въпросът би бил относим към производството по чл. 288 ГПК в случай, че неимуществени вреди по отношение на психологичното състояние на пострадалия се претендират с исковата молба, т. е. че този вид вреди са предмет на обезщетяване, въведени в спора по надлежен процесуален ред. В случая такива твърдения по исковата молба липсват, на това основание и искането за допускане на такава експертиза е оставено без уважение, като и на това основание така поставен, процесуалноправния въпрос е неотносим към настоящото производство.</w:t>
        <w:tab/>
        <w:br/>
        <w:tab/>
        <w:t xml:space="preserve"> </w:t>
        <w:tab/>
        <w:br/>
        <w:tab/>
        <w:t xml:space="preserve"> В изложението на касационните основания към касационната жалба на ответника-касатор отново се поставя правния въпрос относно определянето на обезщетението за неимуществени вреди по справедливост като по отношение на отговора на този правен въпрос е приложимо посоченото по-горе, по отношение на същия правен въпрос, поставен и от касатора-ищец. При определянето на дължимото обезщетение, съдът се е позовал освен на заключението на вещото лице, така и на свидетелските показания по делото, поради което въпросът, следва ли съдът да постанови своето решение само въз основа на експертно заключение, не е разрешен при наличие на предпоставките на чл. 280 ГПК относно допустимостта на касационното обжалване.</w:t>
        <w:tab/>
        <w:br/>
        <w:tab/>
        <w:t xml:space="preserve"> </w:t>
        <w:tab/>
        <w:br/>
        <w:tab/>
        <w:t xml:space="preserve"> Предвид изложеното, касационното обжалване не следва да се допуска.</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НЕ ДОПУСКА касационно обжалване на решение №540/29.11.2019 г. по гр. д.№ 709/2019 г. от състав на Окръжен съд – В. Т.</w:t>
        <w:tab/>
        <w:br/>
        <w:tab/>
        <w:t xml:space="preserve"> </w:t>
        <w:tab/>
        <w:br/>
        <w:tab/>
        <w:t xml:space="preserve"> Определението е окончателно.</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