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№211/07.12.2011 по нак. д. №2687/2011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ЕЛИЯНА КАРАГЬОЗОВА</w:t>
        <w:tab/>
        <w:br/>
        <w:tab/>
        <w:t xml:space="preserve"> </w:t>
        <w:tab/>
        <w:br/>
        <w:tab/>
        <w:t xml:space="preserve"> ЧЛЕНОВЕ: ВЕРОНИКА ИМОВА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 Мадлена Велинова</w:t>
        <w:tab/>
        <w:br/>
        <w:tab/>
        <w:t xml:space="preserve"> </w:t>
        <w:tab/>
        <w:br/>
        <w:tab/>
        <w:t xml:space="preserve">изслуша докладваното от съдията Вероника Имова</w:t>
        <w:tab/>
        <w:br/>
        <w:tab/>
        <w:t xml:space="preserve"> </w:t>
        <w:tab/>
        <w:br/>
        <w:tab/>
        <w:t xml:space="preserve">дело № 2687/2011 година</w:t>
        <w:tab/>
        <w:br/>
        <w:tab/>
        <w:t xml:space="preserve"> </w:t>
        <w:tab/>
        <w:br/>
        <w:tab/>
        <w:t xml:space="preserve"> С разпореждане № 2579 от 18. 10. 2011 г., постановено по н. а.х. д. № 5932/2011 г. на Районен съд – Варна, производството е прекратено и изпратено на ВКС за произнасяне по реда на чл. 43, т. 1 НПК.</w:t>
        <w:tab/>
        <w:br/>
        <w:tab/>
        <w:t xml:space="preserve"> </w:t>
        <w:tab/>
        <w:br/>
        <w:tab/>
        <w:t xml:space="preserve"> В съдебния акт е посочено, че делото следва да се разгледа от друг, еднакъв по степен съд, тъй като жалбоподателят и наказващият орган са със седалища в гр.София, където е и местоживеенето на свидетелите по съставения от Комисията за регулиране на съобщенията акт за административно нарушение.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становище, че че е налице основанието по чл. 43, т. 1 НПК, поради което производството следва да се разгледа от Софийски районен съд.</w:t>
        <w:tab/>
        <w:br/>
        <w:tab/>
        <w:t xml:space="preserve"> </w:t>
        <w:tab/>
        <w:br/>
        <w:tab/>
        <w:t xml:space="preserve"> Върховният касационен съд провери данните по делото, становището на прокурора и намери следното:</w:t>
        <w:tab/>
        <w:br/>
        <w:tab/>
        <w:t xml:space="preserve"> </w:t>
        <w:tab/>
        <w:br/>
        <w:tab/>
        <w:t xml:space="preserve"> Производството пред Районен съд – Варна е образувано по жалба на „Космо България Мобайл” ЕАД – гр.София срещу Наказателно постановление № 0130 от 11.07.2011 г. на Председателя на Комисията за регулиране на съобщенията, с което на жалбоподателя е наложено административно наказание за нарушение по чл. 260, ал. 2, пр. 1 от Закона за електронните съобщения. </w:t>
        <w:tab/>
        <w:br/>
        <w:tab/>
        <w:t xml:space="preserve"> </w:t>
        <w:tab/>
        <w:br/>
        <w:tab/>
        <w:t xml:space="preserve">Искането за промяна на местната подсъдност е ОСНОВАТЕЛНО.</w:t>
        <w:tab/>
        <w:br/>
        <w:tab/>
        <w:t xml:space="preserve"> </w:t>
        <w:tab/>
        <w:br/>
        <w:tab/>
        <w:t xml:space="preserve"> Налице е хипотезата на чл. 43, т. 1 НПК. Същата изисква по-голямата част от лицата за призоваване да са с адреси на територията на друг съдебен район, което обстоятелство би могло да доведе до затруднения при разглеждане на делото.</w:t>
        <w:tab/>
        <w:br/>
        <w:tab/>
        <w:t xml:space="preserve"> </w:t>
        <w:tab/>
        <w:br/>
        <w:tab/>
        <w:t xml:space="preserve"> В конкретния случай както страните по делото, така и свидетелите по съставения акт за административно нарушение са със седалища, респективно с адреси за призоваване в гр.София, което поради изискването за процесуална икономия и навременно разглеждане на производството налага промяна на местната му подсъдност.</w:t>
        <w:tab/>
        <w:br/>
        <w:tab/>
        <w:t xml:space="preserve"> </w:t>
        <w:tab/>
        <w:br/>
        <w:tab/>
        <w:t xml:space="preserve"> По изложените съображения и на основание чл. 43, т. 1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прекратеното от </w:t>
        <w:tab/>
        <w:br/>
        <w:tab/>
        <w:t xml:space="preserve"> </w:t>
        <w:tab/>
        <w:br/>
        <w:tab/>
        <w:t xml:space="preserve">Районен съд – Варна н. а.х. д. № 5932/2011 г.</w:t>
        <w:tab/>
        <w:br/>
        <w:tab/>
        <w:t xml:space="preserve"> </w:t>
        <w:tab/>
        <w:br/>
        <w:tab/>
        <w:t xml:space="preserve"> за образуване и разглеждане от </w:t>
        <w:tab/>
        <w:br/>
        <w:tab/>
        <w:t xml:space="preserve"> </w:t>
        <w:tab/>
        <w:br/>
        <w:tab/>
        <w:t xml:space="preserve">Софийски районен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Препис да се изпрати на Председателя на Районен съд – Варна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