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№292/28.06.2023 по ч. нак. д. №575/2023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292</w:t>
        <w:tab/>
        <w:br/>
        <w:tab/>
        <w:t xml:space="preserve"/>
        <w:tab/>
        <w:br/>
        <w:tab/>
        <w:t xml:space="preserve">гр. София, 28.06.2023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двадесет и осми юни през две хиляди и двадесет и трета година в състав:</w:t>
        <w:tab/>
        <w:br/>
        <w:tab/>
        <w:t xml:space="preserve"/>
        <w:tab/>
        <w:br/>
        <w:tab/>
        <w:t xml:space="preserve">ПРЕДСЕДАТЕЛ: БИСЕР ТРОЯНОВ ЧЛЕНОВЕ: НАДЕЖДА ТРИФОНОВА</w:t>
        <w:tab/>
        <w:br/>
        <w:tab/>
        <w:t xml:space="preserve"/>
        <w:tab/>
        <w:br/>
        <w:tab/>
        <w:t xml:space="preserve">ПЕТЯ КОЛЕВА</w:t>
        <w:tab/>
        <w:br/>
        <w:tab/>
        <w:t xml:space="preserve"/>
        <w:tab/>
        <w:br/>
        <w:tab/>
        <w:t xml:space="preserve">като разгледа докладваното от съдия Н. Трифонова касационно частно дело № 575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образувано на основание чл. 43, т. 1 от НПК.</w:t>
        <w:tab/>
        <w:br/>
        <w:tab/>
        <w:t xml:space="preserve"/>
        <w:tab/>
        <w:br/>
        <w:tab/>
        <w:t xml:space="preserve">С разпореждане № 1650 от 22.06.2023г. по НЧД № 3425/2023г. по описа на Софийски градски съд, 15 състав, съдебното производство е прекратено и делото е изпратено на Върховния касационен съд, с предложение за определяне на друг, равен по степен съд, за разглеждане на делото. Като аргумент в подкрепа на искането е посочено, че по отношение на исканото за предаване лице е определена мярка за неотклонение „Домашен арест, която се изпълнява на адрес в гр. Левски. В посоченият град е адресно регистриран и мъжът, с когото лицето живее на съпружески начала и малолетното им дете. Това би спестило разходи във връзка с пътуване и затруднения по повод отглеждане на детето.</w:t>
        <w:tab/>
        <w:br/>
        <w:tab/>
        <w:t xml:space="preserve"/>
        <w:tab/>
        <w:br/>
        <w:tab/>
        <w:t xml:space="preserve">Становището на представителят на Върховна касационна прокуратура е, че не следва да се променя подсъдността. Производството е по повод изпълнение на издадени от Ф.Р.Германия европейски заповеди за арест. Същото изисква единствено явяването на лицето, което те касаят. Според прокурора не са изпълнени изискванията на чл. 43, т. 1 НПК, изискващи много обвиняеми или свидетели да живеят в района на друг съд.</w:t>
        <w:tab/>
        <w:br/>
        <w:tab/>
        <w:t xml:space="preserve"/>
        <w:tab/>
        <w:br/>
        <w:tab/>
        <w:t xml:space="preserve">Върховният касационен съд, след като се запозна с материалите по делото, намира следното:</w:t>
        <w:tab/>
        <w:br/>
        <w:tab/>
        <w:t xml:space="preserve"/>
        <w:tab/>
        <w:br/>
        <w:tab/>
        <w:t xml:space="preserve">Съдебното производство по НЧД № 3425/2023г. по описа на Софийски градски съд, 15 състав е образувано по чл. 44, ал. 1 ЗЕЕЗА по повод изпълнението на две европейски заповеди за арест, издадени от властите на Ф.Р. Германия, относно провеждането на наказателно преследване срещу Д. Е. Н. Т.. Тя е била задържана на летище „София, след което е образувано производството по предаването й на властите в Германия. В посоченото производство по чл. 44 ЗЕЕЗА участват прокурора, исканото лице и неговият защитник. Очевидно не се касае за ангажиране на други лица, присъствието на които да се преценява през призмата на количествения критерий по чл. 43, т. 1 НПК. Обстоятелството, че мъжът, с когото живее на съпружески начала и малолетното им дете, живеят в гр. Левски не мотивира изводи в подкрепа на тезата, че с промяна на подсъдността ще се избегнат неудобства по пътуването им.</w:t>
        <w:tab/>
        <w:br/>
        <w:tab/>
        <w:t xml:space="preserve"/>
        <w:tab/>
        <w:br/>
        <w:tab/>
        <w:t xml:space="preserve">При така изложените съображения ВКС намира, че не са налице основанията на чл. 43, т. 1 НПК и не следва да се променя местната подсъдност, ангажираща Софийския градски съд с разглеждането на делото.</w:t>
        <w:tab/>
        <w:br/>
        <w:tab/>
        <w:t xml:space="preserve"/>
        <w:tab/>
        <w:br/>
        <w:tab/>
        <w:t xml:space="preserve">По изложените съображения и на основание чл. 43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Прекратеното НЧД № 3425/2023г. по описа на Софийски градски съд, 15 състав, да се разгледа от Софийски градски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